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76D77" w:rsidRPr="00D43908" w:rsidRDefault="00037F56" w:rsidP="00876D77">
      <w:pPr>
        <w:pStyle w:val="Web"/>
        <w:wordWrap w:val="0"/>
        <w:jc w:val="right"/>
        <w:rPr>
          <w:rFonts w:ascii="Century" w:hAnsi="Century" w:cs="Arial"/>
          <w:sz w:val="28"/>
          <w:szCs w:val="28"/>
        </w:rPr>
      </w:pPr>
      <w:r>
        <w:rPr>
          <w:rFonts w:ascii="Century" w:hAnsi="Century" w:cs="Arial"/>
          <w:sz w:val="28"/>
          <w:szCs w:val="28"/>
        </w:rPr>
        <w:t>Jan 11</w:t>
      </w:r>
      <w:r w:rsidR="00876D77">
        <w:rPr>
          <w:rFonts w:ascii="Century" w:hAnsi="Century" w:cs="Arial"/>
          <w:sz w:val="28"/>
          <w:szCs w:val="28"/>
        </w:rPr>
        <w:t>, 2012</w:t>
      </w:r>
    </w:p>
    <w:p w:rsidR="00876D77" w:rsidRPr="008A0BA6" w:rsidRDefault="00876D77" w:rsidP="00876D77">
      <w:pPr>
        <w:pStyle w:val="Web"/>
        <w:jc w:val="center"/>
        <w:rPr>
          <w:rFonts w:ascii="ＭＳ 明朝" w:eastAsia="ＭＳ 明朝" w:hAnsi="ＭＳ 明朝" w:cs="Arial"/>
          <w:sz w:val="28"/>
          <w:szCs w:val="28"/>
        </w:rPr>
      </w:pPr>
    </w:p>
    <w:p w:rsidR="00876D77" w:rsidRPr="008A0BA6" w:rsidRDefault="00876D77" w:rsidP="00876D77">
      <w:pPr>
        <w:pStyle w:val="Web"/>
        <w:jc w:val="center"/>
        <w:rPr>
          <w:rFonts w:ascii="ＭＳ 明朝" w:eastAsia="ＭＳ 明朝" w:hAnsi="ＭＳ 明朝" w:cs="Arial"/>
          <w:sz w:val="28"/>
          <w:szCs w:val="28"/>
        </w:rPr>
      </w:pPr>
      <w:r w:rsidRPr="008A0BA6">
        <w:rPr>
          <w:rFonts w:ascii="ＭＳ 明朝" w:eastAsia="ＭＳ 明朝" w:hAnsi="ＭＳ 明朝" w:cs="ＭＳ 明朝" w:hint="eastAsia"/>
          <w:b/>
          <w:bCs/>
          <w:color w:val="2A2A2A"/>
          <w:sz w:val="28"/>
          <w:szCs w:val="28"/>
        </w:rPr>
        <w:t>組織的な若手研究者海外派遣事業の帰国報告</w:t>
      </w:r>
      <w:r w:rsidRPr="008A0BA6">
        <w:rPr>
          <w:rFonts w:ascii="ＭＳ 明朝" w:eastAsia="ＭＳ 明朝" w:hAnsi="ＭＳ 明朝" w:cs="ＭＳ 明朝" w:hint="eastAsia"/>
          <w:b/>
          <w:bCs/>
          <w:color w:val="2A2A2A"/>
          <w:sz w:val="28"/>
          <w:szCs w:val="28"/>
          <w:lang w:val="en-CA"/>
        </w:rPr>
        <w:t>書</w:t>
      </w:r>
    </w:p>
    <w:p w:rsidR="008A0BA6" w:rsidRDefault="008A0BA6" w:rsidP="008A0BA6">
      <w:pPr>
        <w:pStyle w:val="Web"/>
        <w:wordWrap w:val="0"/>
        <w:jc w:val="right"/>
        <w:rPr>
          <w:rFonts w:ascii="ＭＳ 明朝" w:eastAsia="ＭＳ 明朝" w:hAnsi="ＭＳ 明朝" w:cs="Arial"/>
          <w:szCs w:val="28"/>
        </w:rPr>
      </w:pPr>
      <w:r w:rsidRPr="008A0BA6">
        <w:rPr>
          <w:rFonts w:ascii="ＭＳ 明朝" w:eastAsia="ＭＳ 明朝" w:hAnsi="ＭＳ 明朝" w:cs="Arial" w:hint="eastAsia"/>
          <w:szCs w:val="28"/>
        </w:rPr>
        <w:t>人間総合科学研究科　フロンティア医科学専攻</w:t>
      </w:r>
    </w:p>
    <w:p w:rsidR="00876D77" w:rsidRPr="008A0BA6" w:rsidRDefault="008A0BA6" w:rsidP="008A0BA6">
      <w:pPr>
        <w:pStyle w:val="Web"/>
        <w:jc w:val="right"/>
        <w:rPr>
          <w:rFonts w:ascii="ＭＳ 明朝" w:eastAsia="ＭＳ 明朝" w:hAnsi="ＭＳ 明朝" w:cs="Arial"/>
          <w:szCs w:val="28"/>
        </w:rPr>
      </w:pPr>
      <w:r w:rsidRPr="008A0BA6">
        <w:rPr>
          <w:rFonts w:ascii="ＭＳ 明朝" w:eastAsia="ＭＳ 明朝" w:hAnsi="ＭＳ 明朝" w:cs="Arial" w:hint="eastAsia"/>
          <w:szCs w:val="28"/>
        </w:rPr>
        <w:t>修士２年　新保未来</w:t>
      </w:r>
    </w:p>
    <w:p w:rsidR="00876D77" w:rsidRPr="00876D77" w:rsidRDefault="00876D77" w:rsidP="00876D77">
      <w:pPr>
        <w:tabs>
          <w:tab w:val="left" w:pos="1843"/>
        </w:tabs>
        <w:spacing w:line="480" w:lineRule="auto"/>
        <w:rPr>
          <w:sz w:val="24"/>
          <w:szCs w:val="24"/>
        </w:rPr>
      </w:pPr>
      <w:r w:rsidRPr="00FC78F3">
        <w:rPr>
          <w:rFonts w:hint="eastAsia"/>
          <w:sz w:val="24"/>
          <w:szCs w:val="24"/>
        </w:rPr>
        <w:t>研究施設</w:t>
      </w:r>
      <w:r w:rsidRPr="00FC78F3">
        <w:rPr>
          <w:rFonts w:hint="eastAsia"/>
          <w:sz w:val="24"/>
          <w:szCs w:val="24"/>
        </w:rPr>
        <w:t xml:space="preserve">: </w:t>
      </w:r>
      <w:r>
        <w:rPr>
          <w:rFonts w:hint="eastAsia"/>
          <w:sz w:val="24"/>
          <w:szCs w:val="24"/>
        </w:rPr>
        <w:t xml:space="preserve">　</w:t>
      </w:r>
      <w:proofErr w:type="spellStart"/>
      <w:r w:rsidRPr="00876D77">
        <w:rPr>
          <w:sz w:val="24"/>
          <w:szCs w:val="24"/>
        </w:rPr>
        <w:t>Neurocentre</w:t>
      </w:r>
      <w:proofErr w:type="spellEnd"/>
      <w:r w:rsidRPr="00876D77">
        <w:rPr>
          <w:sz w:val="24"/>
          <w:szCs w:val="24"/>
        </w:rPr>
        <w:t xml:space="preserve"> </w:t>
      </w:r>
      <w:proofErr w:type="spellStart"/>
      <w:r w:rsidRPr="00876D77">
        <w:rPr>
          <w:sz w:val="24"/>
          <w:szCs w:val="24"/>
        </w:rPr>
        <w:t>Magendie</w:t>
      </w:r>
      <w:proofErr w:type="spellEnd"/>
      <w:r>
        <w:rPr>
          <w:sz w:val="24"/>
          <w:szCs w:val="24"/>
        </w:rPr>
        <w:t>, (</w:t>
      </w:r>
      <w:r w:rsidRPr="00876D77">
        <w:rPr>
          <w:sz w:val="24"/>
          <w:szCs w:val="24"/>
        </w:rPr>
        <w:t xml:space="preserve">Victor </w:t>
      </w:r>
      <w:proofErr w:type="spellStart"/>
      <w:r w:rsidRPr="00876D77">
        <w:rPr>
          <w:sz w:val="24"/>
          <w:szCs w:val="24"/>
        </w:rPr>
        <w:t>Segalen</w:t>
      </w:r>
      <w:proofErr w:type="spellEnd"/>
      <w:r w:rsidRPr="00876D77">
        <w:rPr>
          <w:sz w:val="24"/>
          <w:szCs w:val="24"/>
        </w:rPr>
        <w:t xml:space="preserve"> Bordeaux 2 University</w:t>
      </w:r>
      <w:r>
        <w:rPr>
          <w:sz w:val="24"/>
          <w:szCs w:val="24"/>
        </w:rPr>
        <w:t>)</w:t>
      </w:r>
    </w:p>
    <w:p w:rsidR="00876D77" w:rsidRPr="00FC78F3" w:rsidRDefault="00876D77" w:rsidP="00876D77">
      <w:pPr>
        <w:tabs>
          <w:tab w:val="left" w:pos="1843"/>
        </w:tabs>
        <w:spacing w:line="480" w:lineRule="auto"/>
        <w:rPr>
          <w:rFonts w:eastAsia="HG丸ｺﾞｼｯｸM-PRO"/>
          <w:sz w:val="24"/>
          <w:szCs w:val="24"/>
        </w:rPr>
      </w:pPr>
      <w:r>
        <w:rPr>
          <w:rFonts w:hint="eastAsia"/>
          <w:sz w:val="24"/>
          <w:szCs w:val="24"/>
        </w:rPr>
        <w:t xml:space="preserve">　　　　　</w:t>
      </w:r>
      <w:r>
        <w:rPr>
          <w:sz w:val="24"/>
          <w:szCs w:val="24"/>
        </w:rPr>
        <w:t xml:space="preserve">  </w:t>
      </w:r>
      <w:r w:rsidRPr="00876D77">
        <w:rPr>
          <w:sz w:val="24"/>
          <w:szCs w:val="24"/>
        </w:rPr>
        <w:t xml:space="preserve">146 rue </w:t>
      </w:r>
      <w:proofErr w:type="spellStart"/>
      <w:r w:rsidRPr="00876D77">
        <w:rPr>
          <w:sz w:val="24"/>
          <w:szCs w:val="24"/>
        </w:rPr>
        <w:t>Léo</w:t>
      </w:r>
      <w:proofErr w:type="spellEnd"/>
      <w:r w:rsidRPr="00876D77">
        <w:rPr>
          <w:sz w:val="24"/>
          <w:szCs w:val="24"/>
        </w:rPr>
        <w:t xml:space="preserve"> </w:t>
      </w:r>
      <w:proofErr w:type="spellStart"/>
      <w:r w:rsidRPr="00876D77">
        <w:rPr>
          <w:sz w:val="24"/>
          <w:szCs w:val="24"/>
        </w:rPr>
        <w:t>Saignat</w:t>
      </w:r>
      <w:proofErr w:type="spellEnd"/>
      <w:r w:rsidRPr="00876D77">
        <w:rPr>
          <w:sz w:val="24"/>
          <w:szCs w:val="24"/>
        </w:rPr>
        <w:t xml:space="preserve"> 33077 Bordeaux </w:t>
      </w:r>
    </w:p>
    <w:p w:rsidR="009A475C" w:rsidRDefault="00876D77" w:rsidP="00876D77">
      <w:pPr>
        <w:tabs>
          <w:tab w:val="left" w:pos="1843"/>
        </w:tabs>
        <w:spacing w:line="480" w:lineRule="auto"/>
        <w:rPr>
          <w:sz w:val="24"/>
          <w:szCs w:val="24"/>
        </w:rPr>
      </w:pPr>
      <w:r w:rsidRPr="00FC78F3">
        <w:rPr>
          <w:rFonts w:hint="eastAsia"/>
          <w:sz w:val="24"/>
          <w:szCs w:val="24"/>
        </w:rPr>
        <w:t>所属部署</w:t>
      </w:r>
      <w:r w:rsidRPr="00FC78F3">
        <w:rPr>
          <w:rFonts w:hint="eastAsia"/>
          <w:sz w:val="24"/>
          <w:szCs w:val="24"/>
        </w:rPr>
        <w:t xml:space="preserve">: </w:t>
      </w:r>
      <w:r>
        <w:rPr>
          <w:sz w:val="24"/>
          <w:szCs w:val="24"/>
        </w:rPr>
        <w:t xml:space="preserve"> </w:t>
      </w:r>
      <w:r w:rsidR="00EE7FF8">
        <w:rPr>
          <w:sz w:val="24"/>
          <w:szCs w:val="24"/>
        </w:rPr>
        <w:t>Team p</w:t>
      </w:r>
      <w:r w:rsidR="00EE7FF8" w:rsidRPr="00EE7FF8">
        <w:rPr>
          <w:sz w:val="24"/>
          <w:szCs w:val="24"/>
        </w:rPr>
        <w:t>lanar polarity and plasticity</w:t>
      </w:r>
    </w:p>
    <w:p w:rsidR="00EE7FF8" w:rsidRDefault="009A475C" w:rsidP="00876D77">
      <w:pPr>
        <w:tabs>
          <w:tab w:val="left" w:pos="1843"/>
        </w:tabs>
        <w:spacing w:line="480" w:lineRule="auto"/>
        <w:rPr>
          <w:sz w:val="24"/>
          <w:szCs w:val="24"/>
        </w:rPr>
      </w:pPr>
      <w:r>
        <w:rPr>
          <w:rFonts w:hint="eastAsia"/>
          <w:sz w:val="24"/>
          <w:szCs w:val="24"/>
        </w:rPr>
        <w:t>研究目的</w:t>
      </w:r>
      <w:r w:rsidRPr="00FC78F3">
        <w:rPr>
          <w:rFonts w:hint="eastAsia"/>
          <w:sz w:val="24"/>
          <w:szCs w:val="24"/>
        </w:rPr>
        <w:t>:</w:t>
      </w:r>
      <w:r>
        <w:rPr>
          <w:rFonts w:hint="eastAsia"/>
          <w:sz w:val="24"/>
          <w:szCs w:val="24"/>
        </w:rPr>
        <w:t xml:space="preserve">　交換留学、研究室演習</w:t>
      </w:r>
    </w:p>
    <w:p w:rsidR="00876D77" w:rsidRDefault="00876D77" w:rsidP="00876D77">
      <w:pPr>
        <w:tabs>
          <w:tab w:val="left" w:pos="1843"/>
        </w:tabs>
        <w:spacing w:line="480" w:lineRule="auto"/>
        <w:rPr>
          <w:sz w:val="24"/>
          <w:szCs w:val="24"/>
        </w:rPr>
      </w:pPr>
      <w:r w:rsidRPr="00FC78F3">
        <w:rPr>
          <w:rFonts w:hint="eastAsia"/>
          <w:sz w:val="24"/>
          <w:szCs w:val="24"/>
        </w:rPr>
        <w:t>期間</w:t>
      </w:r>
      <w:r w:rsidRPr="00FC78F3">
        <w:rPr>
          <w:rFonts w:hint="eastAsia"/>
          <w:sz w:val="24"/>
          <w:szCs w:val="24"/>
        </w:rPr>
        <w:t xml:space="preserve">:  </w:t>
      </w:r>
      <w:r>
        <w:rPr>
          <w:sz w:val="24"/>
          <w:szCs w:val="24"/>
        </w:rPr>
        <w:t xml:space="preserve">   </w:t>
      </w:r>
      <w:r w:rsidR="009A475C">
        <w:rPr>
          <w:sz w:val="24"/>
          <w:szCs w:val="24"/>
        </w:rPr>
        <w:t xml:space="preserve"> </w:t>
      </w:r>
      <w:r>
        <w:rPr>
          <w:rFonts w:hint="eastAsia"/>
          <w:sz w:val="24"/>
          <w:szCs w:val="24"/>
        </w:rPr>
        <w:t>201</w:t>
      </w:r>
      <w:r>
        <w:rPr>
          <w:sz w:val="24"/>
          <w:szCs w:val="24"/>
        </w:rPr>
        <w:t>1</w:t>
      </w:r>
      <w:r w:rsidRPr="00FC78F3">
        <w:rPr>
          <w:rFonts w:hint="eastAsia"/>
          <w:sz w:val="24"/>
          <w:szCs w:val="24"/>
        </w:rPr>
        <w:t>年</w:t>
      </w:r>
      <w:r>
        <w:rPr>
          <w:sz w:val="24"/>
          <w:szCs w:val="24"/>
        </w:rPr>
        <w:t>3</w:t>
      </w:r>
      <w:r w:rsidRPr="00FC78F3">
        <w:rPr>
          <w:rFonts w:hint="eastAsia"/>
          <w:sz w:val="24"/>
          <w:szCs w:val="24"/>
        </w:rPr>
        <w:t>月</w:t>
      </w:r>
      <w:r w:rsidRPr="00FC78F3">
        <w:rPr>
          <w:rFonts w:hint="eastAsia"/>
          <w:sz w:val="24"/>
          <w:szCs w:val="24"/>
        </w:rPr>
        <w:t>1</w:t>
      </w:r>
      <w:r w:rsidRPr="00FC78F3">
        <w:rPr>
          <w:rFonts w:hint="eastAsia"/>
          <w:sz w:val="24"/>
          <w:szCs w:val="24"/>
        </w:rPr>
        <w:t>日</w:t>
      </w:r>
      <w:r w:rsidRPr="00FC78F3">
        <w:rPr>
          <w:rFonts w:hint="eastAsia"/>
          <w:sz w:val="24"/>
          <w:szCs w:val="24"/>
        </w:rPr>
        <w:t xml:space="preserve"> </w:t>
      </w:r>
      <w:r w:rsidRPr="00FC78F3">
        <w:rPr>
          <w:rFonts w:hint="eastAsia"/>
          <w:sz w:val="24"/>
          <w:szCs w:val="24"/>
        </w:rPr>
        <w:t>～</w:t>
      </w:r>
      <w:r w:rsidRPr="00FC78F3">
        <w:rPr>
          <w:rFonts w:hint="eastAsia"/>
          <w:sz w:val="24"/>
          <w:szCs w:val="24"/>
        </w:rPr>
        <w:t xml:space="preserve"> </w:t>
      </w:r>
      <w:r>
        <w:rPr>
          <w:rFonts w:hint="eastAsia"/>
          <w:sz w:val="24"/>
          <w:szCs w:val="24"/>
        </w:rPr>
        <w:t>201</w:t>
      </w:r>
      <w:r>
        <w:rPr>
          <w:sz w:val="24"/>
          <w:szCs w:val="24"/>
        </w:rPr>
        <w:t>1</w:t>
      </w:r>
      <w:r w:rsidRPr="00FC78F3">
        <w:rPr>
          <w:rFonts w:hint="eastAsia"/>
          <w:sz w:val="24"/>
          <w:szCs w:val="24"/>
        </w:rPr>
        <w:t>年</w:t>
      </w:r>
      <w:r>
        <w:rPr>
          <w:sz w:val="24"/>
          <w:szCs w:val="24"/>
        </w:rPr>
        <w:t>12</w:t>
      </w:r>
      <w:r w:rsidRPr="00FC78F3">
        <w:rPr>
          <w:rFonts w:hint="eastAsia"/>
          <w:sz w:val="24"/>
          <w:szCs w:val="24"/>
        </w:rPr>
        <w:t>月</w:t>
      </w:r>
      <w:r w:rsidRPr="00FC78F3">
        <w:rPr>
          <w:rFonts w:hint="eastAsia"/>
          <w:sz w:val="24"/>
          <w:szCs w:val="24"/>
        </w:rPr>
        <w:t>2</w:t>
      </w:r>
      <w:r>
        <w:rPr>
          <w:sz w:val="24"/>
          <w:szCs w:val="24"/>
        </w:rPr>
        <w:t>8</w:t>
      </w:r>
      <w:r w:rsidRPr="00FC78F3">
        <w:rPr>
          <w:rFonts w:hint="eastAsia"/>
          <w:sz w:val="24"/>
          <w:szCs w:val="24"/>
        </w:rPr>
        <w:t>日</w:t>
      </w:r>
    </w:p>
    <w:p w:rsidR="00EE7FF8" w:rsidRDefault="00EE7FF8"/>
    <w:p w:rsidR="00910AE0" w:rsidRDefault="009A475C">
      <w:pPr>
        <w:rPr>
          <w:sz w:val="24"/>
        </w:rPr>
      </w:pPr>
      <w:r w:rsidRPr="009A475C">
        <w:rPr>
          <w:rFonts w:hint="eastAsia"/>
          <w:sz w:val="24"/>
        </w:rPr>
        <w:t>＜</w:t>
      </w:r>
      <w:r w:rsidR="00910AE0">
        <w:rPr>
          <w:rFonts w:hint="eastAsia"/>
          <w:sz w:val="24"/>
        </w:rPr>
        <w:t>研究テーマ</w:t>
      </w:r>
      <w:r w:rsidRPr="009A475C">
        <w:rPr>
          <w:rFonts w:hint="eastAsia"/>
          <w:sz w:val="24"/>
        </w:rPr>
        <w:t>＞</w:t>
      </w:r>
    </w:p>
    <w:p w:rsidR="009A475C" w:rsidRPr="009A475C" w:rsidRDefault="00910AE0">
      <w:pPr>
        <w:rPr>
          <w:sz w:val="24"/>
        </w:rPr>
      </w:pPr>
      <w:r>
        <w:rPr>
          <w:rFonts w:hint="eastAsia"/>
          <w:sz w:val="24"/>
        </w:rPr>
        <w:t xml:space="preserve">　</w:t>
      </w:r>
      <w:r w:rsidR="0028209A">
        <w:rPr>
          <w:rFonts w:hint="eastAsia"/>
          <w:sz w:val="24"/>
        </w:rPr>
        <w:t>マウスの中枢神経系発生における</w:t>
      </w:r>
      <w:r w:rsidR="0028209A">
        <w:rPr>
          <w:sz w:val="24"/>
        </w:rPr>
        <w:t>Scrib</w:t>
      </w:r>
      <w:r w:rsidR="008619C3">
        <w:rPr>
          <w:sz w:val="24"/>
        </w:rPr>
        <w:t>ble</w:t>
      </w:r>
      <w:r w:rsidR="0028209A">
        <w:rPr>
          <w:sz w:val="24"/>
        </w:rPr>
        <w:t>1</w:t>
      </w:r>
      <w:r w:rsidR="0028209A">
        <w:rPr>
          <w:rFonts w:hint="eastAsia"/>
          <w:sz w:val="24"/>
        </w:rPr>
        <w:t>の役割</w:t>
      </w:r>
    </w:p>
    <w:p w:rsidR="0028209A" w:rsidRDefault="0028209A">
      <w:pPr>
        <w:rPr>
          <w:sz w:val="24"/>
        </w:rPr>
      </w:pPr>
    </w:p>
    <w:p w:rsidR="009A475C" w:rsidRPr="009A475C" w:rsidRDefault="0028209A">
      <w:pPr>
        <w:rPr>
          <w:sz w:val="24"/>
        </w:rPr>
      </w:pPr>
      <w:r>
        <w:rPr>
          <w:rFonts w:hint="eastAsia"/>
          <w:sz w:val="24"/>
        </w:rPr>
        <w:t>＜研究概要＞</w:t>
      </w:r>
    </w:p>
    <w:p w:rsidR="00130D1B" w:rsidRDefault="0028209A">
      <w:pPr>
        <w:rPr>
          <w:sz w:val="24"/>
        </w:rPr>
      </w:pPr>
      <w:r>
        <w:rPr>
          <w:rFonts w:hint="eastAsia"/>
          <w:sz w:val="24"/>
        </w:rPr>
        <w:t xml:space="preserve">　</w:t>
      </w:r>
      <w:r w:rsidR="008619C3">
        <w:rPr>
          <w:rFonts w:hint="eastAsia"/>
          <w:sz w:val="24"/>
        </w:rPr>
        <w:t>上皮細胞は頂端部</w:t>
      </w:r>
      <w:r w:rsidR="008619C3">
        <w:rPr>
          <w:sz w:val="24"/>
        </w:rPr>
        <w:t>-</w:t>
      </w:r>
      <w:r w:rsidR="008619C3">
        <w:rPr>
          <w:rFonts w:hint="eastAsia"/>
          <w:sz w:val="24"/>
        </w:rPr>
        <w:t>基底部</w:t>
      </w:r>
      <w:r w:rsidR="00782199">
        <w:rPr>
          <w:rFonts w:hint="eastAsia"/>
          <w:sz w:val="24"/>
        </w:rPr>
        <w:t>の極性だけでなく、平面内の軸に沿った極性、</w:t>
      </w:r>
      <w:r w:rsidR="00782199">
        <w:rPr>
          <w:sz w:val="24"/>
        </w:rPr>
        <w:t>Planar Cell Polarity (PCP)</w:t>
      </w:r>
      <w:r w:rsidR="00782199">
        <w:rPr>
          <w:rFonts w:hint="eastAsia"/>
          <w:sz w:val="24"/>
        </w:rPr>
        <w:t>をもつ。</w:t>
      </w:r>
      <w:r w:rsidR="004A4568">
        <w:rPr>
          <w:rFonts w:hint="eastAsia"/>
          <w:sz w:val="24"/>
        </w:rPr>
        <w:t>これは</w:t>
      </w:r>
      <w:r w:rsidR="00782199">
        <w:rPr>
          <w:rFonts w:hint="eastAsia"/>
          <w:sz w:val="24"/>
        </w:rPr>
        <w:t>ショウジョウバエの体毛の配向パターン</w:t>
      </w:r>
      <w:r w:rsidR="00961F0E">
        <w:rPr>
          <w:rFonts w:hint="eastAsia"/>
          <w:sz w:val="24"/>
        </w:rPr>
        <w:t>や</w:t>
      </w:r>
      <w:r w:rsidR="00782199">
        <w:rPr>
          <w:rFonts w:hint="eastAsia"/>
          <w:sz w:val="24"/>
        </w:rPr>
        <w:t>、脊椎動物の内耳の有毛細胞の配向パターン</w:t>
      </w:r>
      <w:r w:rsidR="004A4568">
        <w:rPr>
          <w:rFonts w:hint="eastAsia"/>
          <w:sz w:val="24"/>
        </w:rPr>
        <w:t>などにみることができる。これまでショウジョウバエを用いた解析から</w:t>
      </w:r>
      <w:r w:rsidR="004A4568">
        <w:rPr>
          <w:sz w:val="24"/>
        </w:rPr>
        <w:t>PCP</w:t>
      </w:r>
      <w:r w:rsidR="004A4568">
        <w:rPr>
          <w:rFonts w:hint="eastAsia"/>
          <w:sz w:val="24"/>
        </w:rPr>
        <w:t>シグナル伝達経路に属する分子が同定されているが、その多くがほ乳類の中枢神経系の発生を強く制御していることが知ら</w:t>
      </w:r>
      <w:r w:rsidR="00237A86">
        <w:rPr>
          <w:rFonts w:hint="eastAsia"/>
          <w:sz w:val="24"/>
        </w:rPr>
        <w:t>れている。</w:t>
      </w:r>
      <w:r w:rsidR="004A4568">
        <w:rPr>
          <w:sz w:val="24"/>
        </w:rPr>
        <w:t>PCP</w:t>
      </w:r>
      <w:r w:rsidR="004A4568">
        <w:rPr>
          <w:rFonts w:hint="eastAsia"/>
          <w:sz w:val="24"/>
        </w:rPr>
        <w:t>シグナル伝達経路の一分子である</w:t>
      </w:r>
      <w:r w:rsidR="004A4568">
        <w:rPr>
          <w:sz w:val="24"/>
        </w:rPr>
        <w:t>Scribble1 (Scrib1)</w:t>
      </w:r>
      <w:r w:rsidR="00237A86">
        <w:rPr>
          <w:rFonts w:hint="eastAsia"/>
          <w:sz w:val="24"/>
        </w:rPr>
        <w:t>は</w:t>
      </w:r>
      <w:r w:rsidR="00961F0E">
        <w:rPr>
          <w:rFonts w:hint="eastAsia"/>
          <w:sz w:val="24"/>
        </w:rPr>
        <w:t>経路</w:t>
      </w:r>
      <w:r w:rsidR="00237A86">
        <w:rPr>
          <w:rFonts w:hint="eastAsia"/>
          <w:sz w:val="24"/>
        </w:rPr>
        <w:t>を調節する重要な因子であるが、その中枢神経発生における役割はこれまで明らかにされてこなかった。それは</w:t>
      </w:r>
      <w:r w:rsidR="00237A86">
        <w:rPr>
          <w:sz w:val="24"/>
        </w:rPr>
        <w:t>Scrib1</w:t>
      </w:r>
      <w:r w:rsidR="00237A86">
        <w:rPr>
          <w:rFonts w:hint="eastAsia"/>
          <w:sz w:val="24"/>
        </w:rPr>
        <w:t>の変異体が致死性であることが大きな理由としてあげられる。そのため、私はボルドー</w:t>
      </w:r>
      <w:proofErr w:type="spellStart"/>
      <w:r w:rsidR="00237A86">
        <w:rPr>
          <w:sz w:val="24"/>
        </w:rPr>
        <w:t>Neurocentre</w:t>
      </w:r>
      <w:proofErr w:type="spellEnd"/>
      <w:r w:rsidR="00237A86">
        <w:rPr>
          <w:sz w:val="24"/>
        </w:rPr>
        <w:t xml:space="preserve"> </w:t>
      </w:r>
      <w:proofErr w:type="spellStart"/>
      <w:r w:rsidR="00237A86">
        <w:rPr>
          <w:sz w:val="24"/>
        </w:rPr>
        <w:t>Magendie</w:t>
      </w:r>
      <w:proofErr w:type="spellEnd"/>
      <w:r w:rsidR="00237A86">
        <w:rPr>
          <w:rFonts w:hint="eastAsia"/>
          <w:sz w:val="24"/>
        </w:rPr>
        <w:t>の</w:t>
      </w:r>
      <w:proofErr w:type="spellStart"/>
      <w:r w:rsidR="00237A86">
        <w:rPr>
          <w:sz w:val="24"/>
        </w:rPr>
        <w:t>Montcouquiol</w:t>
      </w:r>
      <w:proofErr w:type="spellEnd"/>
      <w:r w:rsidR="00237A86">
        <w:rPr>
          <w:rFonts w:hint="eastAsia"/>
          <w:sz w:val="24"/>
        </w:rPr>
        <w:t>チームで作られた</w:t>
      </w:r>
      <w:r w:rsidR="00D53BBE">
        <w:rPr>
          <w:rFonts w:hint="eastAsia"/>
          <w:sz w:val="24"/>
        </w:rPr>
        <w:t>、</w:t>
      </w:r>
      <w:r w:rsidR="00237A86">
        <w:rPr>
          <w:sz w:val="24"/>
        </w:rPr>
        <w:t>Scrib1</w:t>
      </w:r>
      <w:r w:rsidR="00025FD6">
        <w:rPr>
          <w:rFonts w:hint="eastAsia"/>
          <w:sz w:val="24"/>
        </w:rPr>
        <w:t>が神経細胞とグリア細胞で特異的にノックアウトされる</w:t>
      </w:r>
      <w:r w:rsidR="00237A86">
        <w:rPr>
          <w:rFonts w:hint="eastAsia"/>
          <w:sz w:val="24"/>
        </w:rPr>
        <w:t>コンディショナルノックアウトマウスを</w:t>
      </w:r>
      <w:r w:rsidR="00F65625">
        <w:rPr>
          <w:rFonts w:hint="eastAsia"/>
          <w:sz w:val="24"/>
        </w:rPr>
        <w:t>用い、</w:t>
      </w:r>
      <w:r w:rsidR="00F65625">
        <w:rPr>
          <w:sz w:val="24"/>
        </w:rPr>
        <w:t>Scrib1</w:t>
      </w:r>
      <w:r w:rsidR="00D53BBE">
        <w:rPr>
          <w:rFonts w:hint="eastAsia"/>
          <w:sz w:val="24"/>
        </w:rPr>
        <w:t>が中枢神経系の発達で果たす</w:t>
      </w:r>
      <w:r w:rsidR="00F65625">
        <w:rPr>
          <w:rFonts w:hint="eastAsia"/>
          <w:sz w:val="24"/>
        </w:rPr>
        <w:t>役割について</w:t>
      </w:r>
      <w:r w:rsidR="00025FD6">
        <w:rPr>
          <w:rFonts w:hint="eastAsia"/>
          <w:sz w:val="24"/>
        </w:rPr>
        <w:t>解析を行った。</w:t>
      </w:r>
      <w:r w:rsidR="00D53BBE">
        <w:rPr>
          <w:rFonts w:hint="eastAsia"/>
          <w:sz w:val="24"/>
        </w:rPr>
        <w:t>ヘマトキシリン染色と免疫染色を用い、</w:t>
      </w:r>
      <w:r w:rsidR="00025FD6">
        <w:rPr>
          <w:rFonts w:hint="eastAsia"/>
          <w:sz w:val="24"/>
        </w:rPr>
        <w:t>マウス胎児、生後直後のマウス、アダルトマウスを解析した結果、</w:t>
      </w:r>
      <w:r w:rsidR="00025FD6">
        <w:rPr>
          <w:sz w:val="24"/>
        </w:rPr>
        <w:t>Scrib1</w:t>
      </w:r>
      <w:r w:rsidR="00025FD6">
        <w:rPr>
          <w:rFonts w:hint="eastAsia"/>
          <w:sz w:val="24"/>
        </w:rPr>
        <w:t>コンディショナルマウスでは脳梁（</w:t>
      </w:r>
      <w:r w:rsidR="00025FD6">
        <w:rPr>
          <w:sz w:val="24"/>
        </w:rPr>
        <w:t xml:space="preserve">Corpus </w:t>
      </w:r>
      <w:proofErr w:type="spellStart"/>
      <w:r w:rsidR="00025FD6">
        <w:rPr>
          <w:sz w:val="24"/>
        </w:rPr>
        <w:t>Callosum</w:t>
      </w:r>
      <w:proofErr w:type="spellEnd"/>
      <w:r w:rsidR="00025FD6">
        <w:rPr>
          <w:sz w:val="24"/>
        </w:rPr>
        <w:t>; CC</w:t>
      </w:r>
      <w:r w:rsidR="00025FD6">
        <w:rPr>
          <w:rFonts w:hint="eastAsia"/>
          <w:sz w:val="24"/>
        </w:rPr>
        <w:t>）の背側の形成不全がおきることがわかった。</w:t>
      </w:r>
    </w:p>
    <w:p w:rsidR="004A4568" w:rsidRDefault="00130D1B">
      <w:pPr>
        <w:rPr>
          <w:sz w:val="24"/>
        </w:rPr>
      </w:pPr>
      <w:r>
        <w:rPr>
          <w:rFonts w:hint="eastAsia"/>
          <w:sz w:val="24"/>
        </w:rPr>
        <w:t xml:space="preserve">　</w:t>
      </w:r>
      <w:r w:rsidR="00025FD6">
        <w:rPr>
          <w:rFonts w:hint="eastAsia"/>
          <w:sz w:val="24"/>
        </w:rPr>
        <w:t>このような</w:t>
      </w:r>
      <w:r w:rsidR="00025FD6">
        <w:rPr>
          <w:sz w:val="24"/>
        </w:rPr>
        <w:t>CC</w:t>
      </w:r>
      <w:r w:rsidR="00025FD6">
        <w:rPr>
          <w:rFonts w:hint="eastAsia"/>
          <w:sz w:val="24"/>
        </w:rPr>
        <w:t>の形成不全のおきる原因の候補</w:t>
      </w:r>
      <w:r>
        <w:rPr>
          <w:rFonts w:hint="eastAsia"/>
          <w:sz w:val="24"/>
        </w:rPr>
        <w:t>のひとつ</w:t>
      </w:r>
      <w:r w:rsidR="00025FD6">
        <w:rPr>
          <w:rFonts w:hint="eastAsia"/>
          <w:sz w:val="24"/>
        </w:rPr>
        <w:t>として、大脳皮質における神経細胞移動の異常が考えられた。そこでマウス胎児の大脳皮質に特異的に遺伝子を導入する</w:t>
      </w:r>
      <w:r w:rsidR="00025FD6">
        <w:rPr>
          <w:sz w:val="24"/>
        </w:rPr>
        <w:t xml:space="preserve">in </w:t>
      </w:r>
      <w:proofErr w:type="spellStart"/>
      <w:r w:rsidR="00025FD6">
        <w:rPr>
          <w:sz w:val="24"/>
        </w:rPr>
        <w:t>utero</w:t>
      </w:r>
      <w:proofErr w:type="spellEnd"/>
      <w:r w:rsidR="00025FD6">
        <w:rPr>
          <w:sz w:val="24"/>
        </w:rPr>
        <w:t xml:space="preserve"> </w:t>
      </w:r>
      <w:proofErr w:type="spellStart"/>
      <w:r w:rsidR="00025FD6">
        <w:rPr>
          <w:sz w:val="24"/>
        </w:rPr>
        <w:t>electroporation</w:t>
      </w:r>
      <w:proofErr w:type="spellEnd"/>
      <w:r w:rsidR="00025FD6">
        <w:rPr>
          <w:rFonts w:hint="eastAsia"/>
          <w:sz w:val="24"/>
        </w:rPr>
        <w:t>を行った。技術的な問題</w:t>
      </w:r>
      <w:r>
        <w:rPr>
          <w:rFonts w:hint="eastAsia"/>
          <w:sz w:val="24"/>
        </w:rPr>
        <w:t>から</w:t>
      </w:r>
      <w:r w:rsidR="00025FD6">
        <w:rPr>
          <w:rFonts w:hint="eastAsia"/>
          <w:sz w:val="24"/>
        </w:rPr>
        <w:t>この実験</w:t>
      </w:r>
      <w:r>
        <w:rPr>
          <w:rFonts w:hint="eastAsia"/>
          <w:sz w:val="24"/>
        </w:rPr>
        <w:t>は失敗に終わったため</w:t>
      </w:r>
      <w:r w:rsidR="00025FD6">
        <w:rPr>
          <w:rFonts w:hint="eastAsia"/>
          <w:sz w:val="24"/>
        </w:rPr>
        <w:t>、今後</w:t>
      </w:r>
      <w:r>
        <w:rPr>
          <w:rFonts w:hint="eastAsia"/>
          <w:sz w:val="24"/>
        </w:rPr>
        <w:t>練習を行っ</w:t>
      </w:r>
      <w:r w:rsidR="00D53BBE">
        <w:rPr>
          <w:rFonts w:hint="eastAsia"/>
          <w:sz w:val="24"/>
        </w:rPr>
        <w:t>たのち</w:t>
      </w:r>
      <w:r>
        <w:rPr>
          <w:rFonts w:hint="eastAsia"/>
          <w:sz w:val="24"/>
        </w:rPr>
        <w:t>再度実験を行う予定である。また</w:t>
      </w:r>
      <w:r>
        <w:rPr>
          <w:sz w:val="24"/>
        </w:rPr>
        <w:t>CC</w:t>
      </w:r>
      <w:r>
        <w:rPr>
          <w:rFonts w:hint="eastAsia"/>
          <w:sz w:val="24"/>
        </w:rPr>
        <w:t>形成不全の原因の候補として他に考えられる、「グリア細胞の機能不全」や「</w:t>
      </w:r>
      <w:r>
        <w:rPr>
          <w:sz w:val="24"/>
        </w:rPr>
        <w:t>cortical axon</w:t>
      </w:r>
      <w:r>
        <w:rPr>
          <w:rFonts w:hint="eastAsia"/>
          <w:sz w:val="24"/>
        </w:rPr>
        <w:t>の軸索ガイダンス不全」、「</w:t>
      </w:r>
      <w:r>
        <w:rPr>
          <w:sz w:val="24"/>
        </w:rPr>
        <w:t>cortical axon</w:t>
      </w:r>
      <w:r>
        <w:rPr>
          <w:rFonts w:hint="eastAsia"/>
          <w:sz w:val="24"/>
        </w:rPr>
        <w:t>の細胞死」についても検討を行う</w:t>
      </w:r>
      <w:r w:rsidR="00F859FA">
        <w:rPr>
          <w:rFonts w:hint="eastAsia"/>
          <w:sz w:val="24"/>
        </w:rPr>
        <w:t>予定である</w:t>
      </w:r>
      <w:r>
        <w:rPr>
          <w:rFonts w:hint="eastAsia"/>
          <w:sz w:val="24"/>
        </w:rPr>
        <w:t>。</w:t>
      </w:r>
    </w:p>
    <w:p w:rsidR="0028209A" w:rsidRDefault="0028209A">
      <w:pPr>
        <w:rPr>
          <w:sz w:val="24"/>
        </w:rPr>
      </w:pPr>
    </w:p>
    <w:p w:rsidR="0028209A" w:rsidRDefault="0028209A">
      <w:pPr>
        <w:rPr>
          <w:sz w:val="24"/>
        </w:rPr>
      </w:pPr>
      <w:r>
        <w:rPr>
          <w:rFonts w:hint="eastAsia"/>
          <w:sz w:val="24"/>
        </w:rPr>
        <w:t>＜感想＞</w:t>
      </w:r>
    </w:p>
    <w:p w:rsidR="00F935F7" w:rsidRDefault="0028209A">
      <w:pPr>
        <w:rPr>
          <w:sz w:val="24"/>
          <w:szCs w:val="24"/>
        </w:rPr>
      </w:pPr>
      <w:r>
        <w:rPr>
          <w:rFonts w:hint="eastAsia"/>
          <w:sz w:val="24"/>
        </w:rPr>
        <w:t xml:space="preserve">　</w:t>
      </w:r>
      <w:r w:rsidR="00AE6CA6">
        <w:rPr>
          <w:rFonts w:hint="eastAsia"/>
          <w:sz w:val="24"/>
          <w:szCs w:val="24"/>
        </w:rPr>
        <w:t>ボルドーは</w:t>
      </w:r>
      <w:r w:rsidR="00096E07">
        <w:rPr>
          <w:rFonts w:hint="eastAsia"/>
          <w:sz w:val="24"/>
          <w:szCs w:val="24"/>
        </w:rPr>
        <w:t>フランスの南</w:t>
      </w:r>
      <w:r w:rsidR="00F935F7">
        <w:rPr>
          <w:rFonts w:hint="eastAsia"/>
          <w:sz w:val="24"/>
          <w:szCs w:val="24"/>
        </w:rPr>
        <w:t>西部、スペインと</w:t>
      </w:r>
      <w:r w:rsidR="00AE6CA6">
        <w:rPr>
          <w:rFonts w:hint="eastAsia"/>
          <w:sz w:val="24"/>
          <w:szCs w:val="24"/>
        </w:rPr>
        <w:t>の国境まで電車で約３時間のところに位置</w:t>
      </w:r>
      <w:r w:rsidR="00013919">
        <w:rPr>
          <w:rFonts w:hint="eastAsia"/>
          <w:sz w:val="24"/>
          <w:szCs w:val="24"/>
        </w:rPr>
        <w:t>する街である</w:t>
      </w:r>
      <w:r w:rsidR="00AE6CA6">
        <w:rPr>
          <w:rFonts w:hint="eastAsia"/>
          <w:sz w:val="24"/>
          <w:szCs w:val="24"/>
        </w:rPr>
        <w:t>。ボルドーの名を世界に知らし</w:t>
      </w:r>
      <w:r w:rsidR="00F935F7">
        <w:rPr>
          <w:rFonts w:hint="eastAsia"/>
          <w:sz w:val="24"/>
          <w:szCs w:val="24"/>
        </w:rPr>
        <w:t>めているのはワインの産地としてだが、その他にも歴史的建造物が街全体で保存されていることでも有名である。三日月形に湾曲しているガロンヌ川沿いに発達したこと、またかつて港町として栄えたことから</w:t>
      </w:r>
      <w:r w:rsidR="00AE6CA6">
        <w:rPr>
          <w:rFonts w:hint="eastAsia"/>
          <w:sz w:val="24"/>
          <w:szCs w:val="24"/>
        </w:rPr>
        <w:t>、</w:t>
      </w:r>
      <w:r w:rsidR="00F935F7">
        <w:rPr>
          <w:rFonts w:hint="eastAsia"/>
          <w:sz w:val="24"/>
          <w:szCs w:val="24"/>
        </w:rPr>
        <w:t>「月の港ボルドー」という名で世界遺産に登録されている。</w:t>
      </w:r>
    </w:p>
    <w:p w:rsidR="00C61B33" w:rsidRDefault="00F935F7">
      <w:pPr>
        <w:rPr>
          <w:sz w:val="24"/>
          <w:szCs w:val="24"/>
        </w:rPr>
      </w:pPr>
      <w:r>
        <w:rPr>
          <w:rFonts w:hint="eastAsia"/>
          <w:sz w:val="24"/>
          <w:szCs w:val="24"/>
        </w:rPr>
        <w:t xml:space="preserve">　</w:t>
      </w:r>
      <w:r w:rsidR="00AE6CA6">
        <w:rPr>
          <w:rFonts w:hint="eastAsia"/>
          <w:sz w:val="24"/>
          <w:szCs w:val="24"/>
        </w:rPr>
        <w:t>このように</w:t>
      </w:r>
      <w:r w:rsidR="00186761">
        <w:rPr>
          <w:rFonts w:hint="eastAsia"/>
          <w:sz w:val="24"/>
          <w:szCs w:val="24"/>
        </w:rPr>
        <w:t>観光地として人気のある</w:t>
      </w:r>
      <w:r w:rsidR="00AE6CA6">
        <w:rPr>
          <w:rFonts w:hint="eastAsia"/>
          <w:sz w:val="24"/>
          <w:szCs w:val="24"/>
        </w:rPr>
        <w:t>ボルドーだが、実はグランゼコールをはじめとした高等教育機関が多く、ヨーロッパ屈指の大学都市</w:t>
      </w:r>
      <w:r w:rsidR="00186761">
        <w:rPr>
          <w:rFonts w:hint="eastAsia"/>
          <w:sz w:val="24"/>
          <w:szCs w:val="24"/>
        </w:rPr>
        <w:t>にもなってい</w:t>
      </w:r>
      <w:r w:rsidR="00AE6CA6">
        <w:rPr>
          <w:rFonts w:hint="eastAsia"/>
          <w:sz w:val="24"/>
          <w:szCs w:val="24"/>
        </w:rPr>
        <w:t>る。</w:t>
      </w:r>
      <w:r w:rsidR="00E84150">
        <w:rPr>
          <w:rFonts w:hint="eastAsia"/>
          <w:sz w:val="24"/>
          <w:szCs w:val="24"/>
        </w:rPr>
        <w:t>私の所属し</w:t>
      </w:r>
      <w:r w:rsidR="00186761">
        <w:rPr>
          <w:rFonts w:hint="eastAsia"/>
          <w:sz w:val="24"/>
          <w:szCs w:val="24"/>
        </w:rPr>
        <w:t>た</w:t>
      </w:r>
      <w:proofErr w:type="spellStart"/>
      <w:r w:rsidR="00186761">
        <w:rPr>
          <w:sz w:val="24"/>
          <w:szCs w:val="24"/>
        </w:rPr>
        <w:t>Neurocentre</w:t>
      </w:r>
      <w:proofErr w:type="spellEnd"/>
      <w:r w:rsidR="00186761">
        <w:rPr>
          <w:sz w:val="24"/>
          <w:szCs w:val="24"/>
        </w:rPr>
        <w:t xml:space="preserve"> </w:t>
      </w:r>
      <w:proofErr w:type="spellStart"/>
      <w:r w:rsidR="00186761">
        <w:rPr>
          <w:sz w:val="24"/>
          <w:szCs w:val="24"/>
        </w:rPr>
        <w:t>Magendie</w:t>
      </w:r>
      <w:proofErr w:type="spellEnd"/>
      <w:r w:rsidR="00186761">
        <w:rPr>
          <w:rFonts w:hint="eastAsia"/>
          <w:sz w:val="24"/>
          <w:szCs w:val="24"/>
        </w:rPr>
        <w:t>は</w:t>
      </w:r>
      <w:r w:rsidR="00E84150">
        <w:rPr>
          <w:rFonts w:hint="eastAsia"/>
          <w:sz w:val="24"/>
          <w:szCs w:val="24"/>
        </w:rPr>
        <w:t>神経可塑性を主</w:t>
      </w:r>
      <w:r w:rsidR="00FC3BEA">
        <w:rPr>
          <w:rFonts w:hint="eastAsia"/>
          <w:sz w:val="24"/>
          <w:szCs w:val="24"/>
        </w:rPr>
        <w:t>なテーマとし、分子生物学から心理学まで様々なアプローチで研究を行う研究所である。また多くの</w:t>
      </w:r>
      <w:r w:rsidR="00FC3BEA">
        <w:rPr>
          <w:sz w:val="24"/>
          <w:szCs w:val="24"/>
        </w:rPr>
        <w:t>PhD/</w:t>
      </w:r>
      <w:r w:rsidR="00FC3BEA">
        <w:rPr>
          <w:rFonts w:hint="eastAsia"/>
          <w:sz w:val="24"/>
          <w:szCs w:val="24"/>
        </w:rPr>
        <w:t>マスター</w:t>
      </w:r>
      <w:r w:rsidR="001E4F20">
        <w:rPr>
          <w:rFonts w:hint="eastAsia"/>
          <w:sz w:val="24"/>
          <w:szCs w:val="24"/>
        </w:rPr>
        <w:t>のインターナショナル</w:t>
      </w:r>
      <w:r w:rsidR="00FC3BEA">
        <w:rPr>
          <w:rFonts w:hint="eastAsia"/>
          <w:sz w:val="24"/>
          <w:szCs w:val="24"/>
        </w:rPr>
        <w:t>プログラムの拠点となっているため、留学生</w:t>
      </w:r>
      <w:r w:rsidR="001E4F20">
        <w:rPr>
          <w:rFonts w:hint="eastAsia"/>
          <w:sz w:val="24"/>
          <w:szCs w:val="24"/>
        </w:rPr>
        <w:t>、研究者問わず</w:t>
      </w:r>
      <w:r w:rsidR="00955004">
        <w:rPr>
          <w:rFonts w:hint="eastAsia"/>
          <w:sz w:val="24"/>
          <w:szCs w:val="24"/>
        </w:rPr>
        <w:t>多くの外国人が所属してい</w:t>
      </w:r>
      <w:r w:rsidR="00013919">
        <w:rPr>
          <w:rFonts w:hint="eastAsia"/>
          <w:sz w:val="24"/>
          <w:szCs w:val="24"/>
        </w:rPr>
        <w:t>る国際的な研究所でもある</w:t>
      </w:r>
      <w:r w:rsidR="00955004">
        <w:rPr>
          <w:rFonts w:hint="eastAsia"/>
          <w:sz w:val="24"/>
          <w:szCs w:val="24"/>
        </w:rPr>
        <w:t>。</w:t>
      </w:r>
      <w:r w:rsidR="007D71CF">
        <w:rPr>
          <w:rFonts w:hint="eastAsia"/>
          <w:sz w:val="24"/>
          <w:szCs w:val="24"/>
        </w:rPr>
        <w:t>そのため留学生の扱いに慣れており、またほとんどの人が英語にも堪能で、とりたてて特別扱いされることもなくすんなりと受け入れていただけた。</w:t>
      </w:r>
    </w:p>
    <w:p w:rsidR="005A4C94" w:rsidRDefault="00C61B33">
      <w:pPr>
        <w:rPr>
          <w:sz w:val="24"/>
          <w:szCs w:val="24"/>
        </w:rPr>
      </w:pPr>
      <w:r>
        <w:rPr>
          <w:rFonts w:hint="eastAsia"/>
          <w:sz w:val="24"/>
          <w:szCs w:val="24"/>
        </w:rPr>
        <w:t xml:space="preserve">　</w:t>
      </w:r>
      <w:r w:rsidR="00040532">
        <w:rPr>
          <w:rFonts w:hint="eastAsia"/>
          <w:sz w:val="24"/>
          <w:szCs w:val="24"/>
        </w:rPr>
        <w:t>研究所には１０のチー</w:t>
      </w:r>
      <w:r w:rsidR="00CC011C">
        <w:rPr>
          <w:rFonts w:hint="eastAsia"/>
          <w:sz w:val="24"/>
          <w:szCs w:val="24"/>
        </w:rPr>
        <w:t>ムがあり、神経可塑性を根幹としつつも分野は多岐にわたるため、チーム同士で情報を交換し</w:t>
      </w:r>
      <w:r w:rsidR="00040532">
        <w:rPr>
          <w:rFonts w:hint="eastAsia"/>
          <w:sz w:val="24"/>
          <w:szCs w:val="24"/>
        </w:rPr>
        <w:t>あおうという取り組みが様々なユニークなミーティング</w:t>
      </w:r>
      <w:r w:rsidR="00487B78">
        <w:rPr>
          <w:rFonts w:hint="eastAsia"/>
          <w:sz w:val="24"/>
          <w:szCs w:val="24"/>
        </w:rPr>
        <w:t>を通して</w:t>
      </w:r>
      <w:r w:rsidR="00040532">
        <w:rPr>
          <w:rFonts w:hint="eastAsia"/>
          <w:sz w:val="24"/>
          <w:szCs w:val="24"/>
        </w:rPr>
        <w:t>行われてい</w:t>
      </w:r>
      <w:r w:rsidR="00487B78">
        <w:rPr>
          <w:rFonts w:hint="eastAsia"/>
          <w:sz w:val="24"/>
          <w:szCs w:val="24"/>
        </w:rPr>
        <w:t>るのが印象的だった</w:t>
      </w:r>
      <w:r w:rsidR="00040532">
        <w:rPr>
          <w:rFonts w:hint="eastAsia"/>
          <w:sz w:val="24"/>
          <w:szCs w:val="24"/>
        </w:rPr>
        <w:t>。また研究所内だけでなく、毎週かならず世界中から研究者を招待してセミナーを行っており、自分たちの専門以外の知識を広めるのに大変勉強になった。</w:t>
      </w:r>
    </w:p>
    <w:p w:rsidR="001D2812" w:rsidRDefault="005A4C94">
      <w:pPr>
        <w:rPr>
          <w:sz w:val="24"/>
          <w:szCs w:val="24"/>
        </w:rPr>
      </w:pPr>
      <w:r>
        <w:rPr>
          <w:rFonts w:hint="eastAsia"/>
          <w:sz w:val="24"/>
          <w:szCs w:val="24"/>
        </w:rPr>
        <w:t xml:space="preserve">　</w:t>
      </w:r>
      <w:r w:rsidR="00CC011C">
        <w:rPr>
          <w:rFonts w:hint="eastAsia"/>
          <w:sz w:val="24"/>
          <w:szCs w:val="24"/>
        </w:rPr>
        <w:t>私は修士の身分での派遣だったため、修士教育に関して</w:t>
      </w:r>
      <w:r w:rsidR="00487B78">
        <w:rPr>
          <w:rFonts w:hint="eastAsia"/>
          <w:sz w:val="24"/>
          <w:szCs w:val="24"/>
        </w:rPr>
        <w:t>日本との違いを感じることが多かった。たとえば、</w:t>
      </w:r>
      <w:r>
        <w:rPr>
          <w:rFonts w:hint="eastAsia"/>
          <w:sz w:val="24"/>
          <w:szCs w:val="24"/>
        </w:rPr>
        <w:t>入学時から研究室に所属して研究と講義を同時進行で行う日本の修</w:t>
      </w:r>
      <w:r w:rsidR="001D2812">
        <w:rPr>
          <w:rFonts w:hint="eastAsia"/>
          <w:sz w:val="24"/>
          <w:szCs w:val="24"/>
        </w:rPr>
        <w:t>士に対し、フランスの修士は二年間の</w:t>
      </w:r>
      <w:r w:rsidR="001E4F20">
        <w:rPr>
          <w:rFonts w:hint="eastAsia"/>
          <w:sz w:val="24"/>
          <w:szCs w:val="24"/>
        </w:rPr>
        <w:t>課程の</w:t>
      </w:r>
      <w:r w:rsidR="001D2812">
        <w:rPr>
          <w:rFonts w:hint="eastAsia"/>
          <w:sz w:val="24"/>
          <w:szCs w:val="24"/>
        </w:rPr>
        <w:t>うち半分以上が講義で占められている</w:t>
      </w:r>
      <w:r w:rsidR="001E4F20">
        <w:rPr>
          <w:rFonts w:hint="eastAsia"/>
          <w:sz w:val="24"/>
          <w:szCs w:val="24"/>
        </w:rPr>
        <w:t>。そのため知識よりまず先に手を動かすことから始める日本の学生と比べ、</w:t>
      </w:r>
      <w:r w:rsidR="005B0A9A">
        <w:rPr>
          <w:rFonts w:hint="eastAsia"/>
          <w:sz w:val="24"/>
          <w:szCs w:val="24"/>
        </w:rPr>
        <w:t>実験原理や研究背景などに詳しい印象を受けた。</w:t>
      </w:r>
      <w:r w:rsidR="001E4F20">
        <w:rPr>
          <w:rFonts w:hint="eastAsia"/>
          <w:sz w:val="24"/>
          <w:szCs w:val="24"/>
        </w:rPr>
        <w:t>また</w:t>
      </w:r>
      <w:r w:rsidR="001D2812">
        <w:rPr>
          <w:rFonts w:hint="eastAsia"/>
          <w:sz w:val="24"/>
          <w:szCs w:val="24"/>
        </w:rPr>
        <w:t>成</w:t>
      </w:r>
      <w:r w:rsidR="001E4F20">
        <w:rPr>
          <w:rFonts w:hint="eastAsia"/>
          <w:sz w:val="24"/>
          <w:szCs w:val="24"/>
        </w:rPr>
        <w:t>績の評価はかなり</w:t>
      </w:r>
      <w:r w:rsidR="001D2812">
        <w:rPr>
          <w:rFonts w:hint="eastAsia"/>
          <w:sz w:val="24"/>
          <w:szCs w:val="24"/>
        </w:rPr>
        <w:t>厳しく、点数も順位もすべて</w:t>
      </w:r>
      <w:r w:rsidR="001E4F20">
        <w:rPr>
          <w:rFonts w:hint="eastAsia"/>
          <w:sz w:val="24"/>
          <w:szCs w:val="24"/>
        </w:rPr>
        <w:t>公開されるため、全員常にストレスの大きい状況におかれ</w:t>
      </w:r>
      <w:r w:rsidR="00013919">
        <w:rPr>
          <w:rFonts w:hint="eastAsia"/>
          <w:sz w:val="24"/>
          <w:szCs w:val="24"/>
        </w:rPr>
        <w:t>ているようにみえた。しかし</w:t>
      </w:r>
      <w:r w:rsidR="001E4F20">
        <w:rPr>
          <w:rFonts w:hint="eastAsia"/>
          <w:sz w:val="24"/>
          <w:szCs w:val="24"/>
        </w:rPr>
        <w:t>その代わり</w:t>
      </w:r>
      <w:r w:rsidR="00013919">
        <w:rPr>
          <w:rFonts w:hint="eastAsia"/>
          <w:sz w:val="24"/>
          <w:szCs w:val="24"/>
        </w:rPr>
        <w:t>就職活動を在学中に行わないこと、大学の授業料がほぼ無料</w:t>
      </w:r>
      <w:r w:rsidR="001D2812">
        <w:rPr>
          <w:rFonts w:hint="eastAsia"/>
          <w:sz w:val="24"/>
          <w:szCs w:val="24"/>
        </w:rPr>
        <w:t>かつ経済</w:t>
      </w:r>
      <w:r w:rsidR="001E4F20">
        <w:rPr>
          <w:rFonts w:hint="eastAsia"/>
          <w:sz w:val="24"/>
          <w:szCs w:val="24"/>
        </w:rPr>
        <w:t>援助がかなり充実していることから、就職活動や金銭</w:t>
      </w:r>
      <w:r w:rsidR="00F626DA">
        <w:rPr>
          <w:rFonts w:hint="eastAsia"/>
          <w:sz w:val="24"/>
          <w:szCs w:val="24"/>
        </w:rPr>
        <w:t>問題に煩わせられることなく</w:t>
      </w:r>
      <w:r w:rsidR="001E4F20">
        <w:rPr>
          <w:rFonts w:hint="eastAsia"/>
          <w:sz w:val="24"/>
          <w:szCs w:val="24"/>
        </w:rPr>
        <w:t>学業に集中</w:t>
      </w:r>
      <w:r w:rsidR="001D2812">
        <w:rPr>
          <w:rFonts w:hint="eastAsia"/>
          <w:sz w:val="24"/>
          <w:szCs w:val="24"/>
        </w:rPr>
        <w:t>できる環境が整っていると感じた。</w:t>
      </w:r>
    </w:p>
    <w:p w:rsidR="009B2E85" w:rsidRDefault="009B2E85">
      <w:pPr>
        <w:rPr>
          <w:sz w:val="24"/>
        </w:rPr>
      </w:pPr>
      <w:r>
        <w:rPr>
          <w:rFonts w:hint="eastAsia"/>
          <w:sz w:val="24"/>
        </w:rPr>
        <w:t xml:space="preserve">　今回、私は筑波大学とボルドー第二大学の基礎医学交換留学プログラムの修士学生第一号として派遣のチャンスをいただいたが、</w:t>
      </w:r>
      <w:r w:rsidR="00CC011C">
        <w:rPr>
          <w:rFonts w:hint="eastAsia"/>
          <w:sz w:val="24"/>
        </w:rPr>
        <w:t>研究室演習を通じて多くのことを学ぶことができた</w:t>
      </w:r>
      <w:r>
        <w:rPr>
          <w:rFonts w:hint="eastAsia"/>
          <w:sz w:val="24"/>
        </w:rPr>
        <w:t>と思う。帰国直前に行われた研究所内のシンポジウムではポスター発表も経験でき、ポスター発表の賞（２位）もいただくことができた。科学どころか英語もまだまだひよっこの私を根気強く指導してくださった研究室の先輩たち、渡航をサポートしてくださったすべての方に感謝</w:t>
      </w:r>
      <w:r w:rsidR="00393740">
        <w:rPr>
          <w:rFonts w:hint="eastAsia"/>
          <w:sz w:val="24"/>
        </w:rPr>
        <w:t>したい。</w:t>
      </w:r>
    </w:p>
    <w:p w:rsidR="008A0BA6" w:rsidRPr="009A475C" w:rsidRDefault="00393740">
      <w:pPr>
        <w:rPr>
          <w:sz w:val="24"/>
        </w:rPr>
      </w:pPr>
      <w:r>
        <w:rPr>
          <w:rFonts w:hint="eastAsia"/>
          <w:sz w:val="24"/>
        </w:rPr>
        <w:t xml:space="preserve">　また今回の派遣で</w:t>
      </w:r>
      <w:r w:rsidR="00CC011C">
        <w:rPr>
          <w:rFonts w:hint="eastAsia"/>
          <w:sz w:val="24"/>
        </w:rPr>
        <w:t>一番実感したのは</w:t>
      </w:r>
      <w:r w:rsidR="000C10F5">
        <w:rPr>
          <w:rFonts w:hint="eastAsia"/>
          <w:sz w:val="24"/>
        </w:rPr>
        <w:t>日本の科学力の地位の高さだった。</w:t>
      </w:r>
      <w:r w:rsidR="009B2E85">
        <w:rPr>
          <w:rFonts w:hint="eastAsia"/>
          <w:sz w:val="24"/>
        </w:rPr>
        <w:t>日本で研究したいという学生にも多く会って誇らしい気持ちになったが、金銭面や語学面から難しいそうである。今後、筑波からボルドーへ</w:t>
      </w:r>
      <w:r w:rsidR="005A021A">
        <w:rPr>
          <w:rFonts w:hint="eastAsia"/>
          <w:sz w:val="24"/>
        </w:rPr>
        <w:t>だけでなく、ボルドーから筑波への派遣も増えることを切に願っている。</w:t>
      </w:r>
    </w:p>
    <w:sectPr w:rsidR="008A0BA6" w:rsidRPr="009A475C" w:rsidSect="008A0BA6">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HG丸ｺﾞｼｯｸM-PRO">
    <w:altName w:val="ＭＳ ゴシック"/>
    <w:charset w:val="80"/>
    <w:family w:val="modern"/>
    <w:pitch w:val="variable"/>
    <w:sig w:usb0="00000001" w:usb1="08070000" w:usb2="00000010" w:usb3="00000000" w:csb0="00020000"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doNotVertAlignCellWithSp/>
    <w:doNotBreakConstrainedForcedTable/>
    <w:useAnsiKerningPairs/>
    <w:cachedColBalance/>
    <w:splitPgBreakAndParaMark/>
  </w:compat>
  <w:rsids>
    <w:rsidRoot w:val="00876D77"/>
    <w:rsid w:val="00013919"/>
    <w:rsid w:val="00025FD6"/>
    <w:rsid w:val="00037F56"/>
    <w:rsid w:val="00040532"/>
    <w:rsid w:val="00096E07"/>
    <w:rsid w:val="000C10F5"/>
    <w:rsid w:val="00130D1B"/>
    <w:rsid w:val="00186761"/>
    <w:rsid w:val="001C183E"/>
    <w:rsid w:val="001D2812"/>
    <w:rsid w:val="001E4F20"/>
    <w:rsid w:val="00237A86"/>
    <w:rsid w:val="0028209A"/>
    <w:rsid w:val="00393740"/>
    <w:rsid w:val="00487B78"/>
    <w:rsid w:val="004A4568"/>
    <w:rsid w:val="005A021A"/>
    <w:rsid w:val="005A4C94"/>
    <w:rsid w:val="005B0A9A"/>
    <w:rsid w:val="00782199"/>
    <w:rsid w:val="007D71CF"/>
    <w:rsid w:val="008619C3"/>
    <w:rsid w:val="00863664"/>
    <w:rsid w:val="00876D77"/>
    <w:rsid w:val="008A0BA6"/>
    <w:rsid w:val="00910AE0"/>
    <w:rsid w:val="00955004"/>
    <w:rsid w:val="00961F0E"/>
    <w:rsid w:val="00981CB3"/>
    <w:rsid w:val="009A475C"/>
    <w:rsid w:val="009B2E85"/>
    <w:rsid w:val="00AE6CA6"/>
    <w:rsid w:val="00C61B33"/>
    <w:rsid w:val="00CA5BAB"/>
    <w:rsid w:val="00CC011C"/>
    <w:rsid w:val="00D53BBE"/>
    <w:rsid w:val="00E84150"/>
    <w:rsid w:val="00EE7FF8"/>
    <w:rsid w:val="00F626DA"/>
    <w:rsid w:val="00F65625"/>
    <w:rsid w:val="00F859FA"/>
    <w:rsid w:val="00F935F7"/>
    <w:rsid w:val="00FC3BEA"/>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876D77"/>
    <w:pPr>
      <w:widowControl w:val="0"/>
      <w:jc w:val="both"/>
    </w:pPr>
    <w:rPr>
      <w:rFonts w:ascii="Century" w:eastAsia="ＭＳ 明朝" w:hAnsi="Century" w:cs="Times New Roman"/>
      <w:sz w:val="21"/>
      <w:szCs w:val="22"/>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Web">
    <w:name w:val="Normal (Web)"/>
    <w:basedOn w:val="a"/>
    <w:uiPriority w:val="99"/>
    <w:semiHidden/>
    <w:unhideWhenUsed/>
    <w:rsid w:val="00876D77"/>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355</Words>
  <Characters>2028</Characters>
  <Application>Microsoft Word 12.1.0</Application>
  <DocSecurity>0</DocSecurity>
  <Lines>16</Lines>
  <Paragraphs>4</Paragraphs>
  <ScaleCrop>false</ScaleCrop>
  <Company>筑波大学解剖学発生学研究室</Company>
  <LinksUpToDate>false</LinksUpToDate>
  <CharactersWithSpaces>2490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新保 未来</dc:creator>
  <cp:keywords/>
  <cp:lastModifiedBy>新保 未来</cp:lastModifiedBy>
  <cp:revision>21</cp:revision>
  <dcterms:created xsi:type="dcterms:W3CDTF">2012-01-06T07:07:00Z</dcterms:created>
  <dcterms:modified xsi:type="dcterms:W3CDTF">2012-01-12T05:51:00Z</dcterms:modified>
</cp:coreProperties>
</file>