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3C0" w:rsidRDefault="000463C0" w:rsidP="00334A6A">
      <w:pPr>
        <w:jc w:val="center"/>
        <w:rPr>
          <w:rFonts w:hint="eastAsia"/>
          <w:b/>
          <w:sz w:val="24"/>
        </w:rPr>
      </w:pPr>
    </w:p>
    <w:p w:rsidR="00334A6A" w:rsidRDefault="00334A6A" w:rsidP="00334A6A">
      <w:pPr>
        <w:jc w:val="center"/>
        <w:rPr>
          <w:rFonts w:hint="eastAsia"/>
          <w:b/>
          <w:sz w:val="24"/>
        </w:rPr>
      </w:pPr>
      <w:r w:rsidRPr="00334A6A">
        <w:rPr>
          <w:rFonts w:hint="eastAsia"/>
          <w:b/>
          <w:sz w:val="24"/>
        </w:rPr>
        <w:t>脳神経外科手術マネージメント</w:t>
      </w:r>
      <w:r>
        <w:rPr>
          <w:rFonts w:hint="eastAsia"/>
          <w:b/>
          <w:sz w:val="24"/>
        </w:rPr>
        <w:t>最適化・</w:t>
      </w:r>
    </w:p>
    <w:p w:rsidR="00334A6A" w:rsidRPr="00334A6A" w:rsidRDefault="00334A6A" w:rsidP="00334A6A">
      <w:pPr>
        <w:spacing w:after="240"/>
        <w:jc w:val="center"/>
        <w:rPr>
          <w:rFonts w:hint="eastAsia"/>
          <w:b/>
          <w:sz w:val="24"/>
        </w:rPr>
      </w:pPr>
      <w:r w:rsidRPr="00334A6A">
        <w:rPr>
          <w:rFonts w:hint="eastAsia"/>
          <w:b/>
          <w:sz w:val="24"/>
        </w:rPr>
        <w:t>中性子捕捉療法国際ランダム化試験に向けた予備調査</w:t>
      </w:r>
    </w:p>
    <w:p w:rsidR="00334A6A" w:rsidRDefault="00334A6A" w:rsidP="00334A6A">
      <w:pPr>
        <w:spacing w:after="240"/>
        <w:jc w:val="right"/>
        <w:rPr>
          <w:rFonts w:hint="eastAsia"/>
        </w:rPr>
      </w:pPr>
      <w:r>
        <w:rPr>
          <w:rFonts w:hint="eastAsia"/>
        </w:rPr>
        <w:t>筑波大学　人間総合科学研究科　疾患制御医学　中井　啓</w:t>
      </w:r>
    </w:p>
    <w:p w:rsidR="00334A6A" w:rsidRDefault="00334A6A" w:rsidP="00334A6A">
      <w:pPr>
        <w:ind w:left="840" w:right="840"/>
        <w:jc w:val="left"/>
        <w:rPr>
          <w:rFonts w:hint="eastAsia"/>
        </w:rPr>
      </w:pPr>
      <w:r>
        <w:rPr>
          <w:rFonts w:hint="eastAsia"/>
        </w:rPr>
        <w:t>訪問先</w:t>
      </w:r>
      <w:r>
        <w:rPr>
          <w:rFonts w:hint="eastAsia"/>
        </w:rPr>
        <w:tab/>
        <w:t xml:space="preserve">  </w:t>
      </w:r>
      <w:r>
        <w:rPr>
          <w:rFonts w:hint="eastAsia"/>
        </w:rPr>
        <w:tab/>
      </w:r>
      <w:r>
        <w:rPr>
          <w:rFonts w:hint="eastAsia"/>
        </w:rPr>
        <w:t>ヘルシンキ大学中央病院</w:t>
      </w:r>
    </w:p>
    <w:p w:rsidR="00334A6A" w:rsidRDefault="00334A6A" w:rsidP="00334A6A">
      <w:pPr>
        <w:ind w:left="1680" w:right="840" w:firstLine="840"/>
        <w:jc w:val="left"/>
        <w:rPr>
          <w:rFonts w:hint="eastAsia"/>
        </w:rPr>
      </w:pPr>
      <w:r>
        <w:rPr>
          <w:rFonts w:hint="eastAsia"/>
        </w:rPr>
        <w:t>Helsinki University Central Hospital HUCH</w:t>
      </w:r>
    </w:p>
    <w:p w:rsidR="00334A6A" w:rsidRDefault="00334A6A" w:rsidP="00334A6A">
      <w:pPr>
        <w:ind w:left="1680" w:right="840"/>
        <w:jc w:val="left"/>
        <w:rPr>
          <w:rFonts w:hint="eastAsia"/>
        </w:rPr>
      </w:pPr>
      <w:r>
        <w:rPr>
          <w:rFonts w:hint="eastAsia"/>
        </w:rPr>
        <w:t xml:space="preserve">　</w:t>
      </w:r>
      <w:r>
        <w:rPr>
          <w:rFonts w:hint="eastAsia"/>
        </w:rPr>
        <w:tab/>
      </w:r>
      <w:r>
        <w:rPr>
          <w:rFonts w:hint="eastAsia"/>
        </w:rPr>
        <w:t>脳神経外科　腫瘍科</w:t>
      </w:r>
    </w:p>
    <w:p w:rsidR="00334A6A" w:rsidRDefault="00334A6A" w:rsidP="00334A6A">
      <w:pPr>
        <w:wordWrap w:val="0"/>
        <w:ind w:left="840"/>
        <w:jc w:val="left"/>
        <w:rPr>
          <w:rFonts w:hint="eastAsia"/>
        </w:rPr>
      </w:pPr>
      <w:r>
        <w:rPr>
          <w:rFonts w:hint="eastAsia"/>
        </w:rPr>
        <w:t xml:space="preserve">訪問期間　</w:t>
      </w:r>
      <w:r>
        <w:rPr>
          <w:rFonts w:hint="eastAsia"/>
        </w:rPr>
        <w:tab/>
        <w:t>2010 11</w:t>
      </w:r>
      <w:r>
        <w:rPr>
          <w:rFonts w:hint="eastAsia"/>
        </w:rPr>
        <w:t>月</w:t>
      </w:r>
      <w:r>
        <w:rPr>
          <w:rFonts w:hint="eastAsia"/>
        </w:rPr>
        <w:t>-12</w:t>
      </w:r>
      <w:r>
        <w:rPr>
          <w:rFonts w:hint="eastAsia"/>
        </w:rPr>
        <w:t>月</w:t>
      </w:r>
    </w:p>
    <w:p w:rsidR="00A95917" w:rsidRDefault="00A95917" w:rsidP="00334A6A">
      <w:pPr>
        <w:spacing w:before="240" w:after="240"/>
        <w:jc w:val="left"/>
        <w:rPr>
          <w:rFonts w:hint="eastAsia"/>
        </w:rPr>
      </w:pPr>
      <w:r>
        <w:rPr>
          <w:rFonts w:hint="eastAsia"/>
        </w:rPr>
        <w:t>１）</w:t>
      </w:r>
      <w:r w:rsidR="0009343E" w:rsidRPr="00334A6A">
        <w:rPr>
          <w:rFonts w:hint="eastAsia"/>
          <w:b/>
          <w:sz w:val="24"/>
        </w:rPr>
        <w:t>脳神経外科手術マネージメント</w:t>
      </w:r>
      <w:r w:rsidR="0009343E">
        <w:rPr>
          <w:rFonts w:hint="eastAsia"/>
          <w:b/>
          <w:sz w:val="24"/>
        </w:rPr>
        <w:t>最適化</w:t>
      </w:r>
    </w:p>
    <w:p w:rsidR="00334A6A" w:rsidRDefault="00334A6A" w:rsidP="00334A6A">
      <w:pPr>
        <w:spacing w:before="240" w:after="240"/>
        <w:jc w:val="left"/>
        <w:rPr>
          <w:rFonts w:hint="eastAsia"/>
        </w:rPr>
      </w:pPr>
      <w:r>
        <w:rPr>
          <w:rFonts w:hint="eastAsia"/>
        </w:rPr>
        <w:t>脳神経外科の業務は本邦と諸外国で大きく異なる。本邦においては、</w:t>
      </w:r>
      <w:r w:rsidR="00983B1A">
        <w:rPr>
          <w:rFonts w:hint="eastAsia"/>
        </w:rPr>
        <w:t>脳神経外科手術のみならず、</w:t>
      </w:r>
      <w:r>
        <w:rPr>
          <w:rFonts w:hint="eastAsia"/>
        </w:rPr>
        <w:t>意識障害を中心とした中枢神経系病変を広く手がけ、初期診療から</w:t>
      </w:r>
      <w:r w:rsidR="00983B1A">
        <w:rPr>
          <w:rFonts w:hint="eastAsia"/>
        </w:rPr>
        <w:t>集中治療、</w:t>
      </w:r>
      <w:r>
        <w:rPr>
          <w:rFonts w:hint="eastAsia"/>
        </w:rPr>
        <w:t>慢性期治療、リハビリテーション、予防にまで脳神経外科医が必要とされ、</w:t>
      </w:r>
      <w:r w:rsidR="00983B1A">
        <w:rPr>
          <w:rFonts w:hint="eastAsia"/>
        </w:rPr>
        <w:t>臨床で広く活躍している。一方で米国、欧州では脳神経外科医の主な活躍の場は手術室である。結果として人口あたりの脳神経外科医の数や、その配置に大きな違いがみられている。</w:t>
      </w:r>
      <w:r w:rsidR="005D4ED9">
        <w:rPr>
          <w:rFonts w:hint="eastAsia"/>
        </w:rPr>
        <w:t>現在</w:t>
      </w:r>
      <w:r w:rsidR="00983B1A">
        <w:rPr>
          <w:rFonts w:hint="eastAsia"/>
        </w:rPr>
        <w:t>本学では、</w:t>
      </w:r>
      <w:r w:rsidR="005D4ED9">
        <w:rPr>
          <w:rFonts w:hint="eastAsia"/>
        </w:rPr>
        <w:t>入院ならびに手術が必要な患者が増加する一方で、</w:t>
      </w:r>
      <w:r w:rsidR="00983B1A">
        <w:rPr>
          <w:rFonts w:hint="eastAsia"/>
        </w:rPr>
        <w:t>さまざまな人的物理的制約から、手術数の増加</w:t>
      </w:r>
      <w:r w:rsidR="005D4ED9">
        <w:rPr>
          <w:rFonts w:hint="eastAsia"/>
        </w:rPr>
        <w:t>（図１）に限界がある。</w:t>
      </w:r>
      <w:r w:rsidR="00A95917">
        <w:rPr>
          <w:rFonts w:hint="eastAsia"/>
        </w:rPr>
        <w:t>このため</w:t>
      </w:r>
      <w:r w:rsidR="005D4ED9">
        <w:rPr>
          <w:rFonts w:hint="eastAsia"/>
        </w:rPr>
        <w:t>、準備段階をふくめた手術手順の</w:t>
      </w:r>
      <w:r w:rsidR="00A95917">
        <w:rPr>
          <w:rFonts w:hint="eastAsia"/>
        </w:rPr>
        <w:t>最適化</w:t>
      </w:r>
      <w:r w:rsidR="005D4ED9">
        <w:rPr>
          <w:rFonts w:hint="eastAsia"/>
        </w:rPr>
        <w:t>を目的とした検討を行った。訪問先は世界有数の脳血管障害手術数を誇る</w:t>
      </w:r>
      <w:proofErr w:type="spellStart"/>
      <w:r w:rsidR="005D4ED9">
        <w:rPr>
          <w:rFonts w:hint="eastAsia"/>
        </w:rPr>
        <w:t>Juha</w:t>
      </w:r>
      <w:proofErr w:type="spellEnd"/>
      <w:r w:rsidR="005D4ED9">
        <w:rPr>
          <w:rFonts w:hint="eastAsia"/>
        </w:rPr>
        <w:t xml:space="preserve"> </w:t>
      </w:r>
      <w:proofErr w:type="spellStart"/>
      <w:r w:rsidR="005D4ED9">
        <w:rPr>
          <w:rFonts w:hint="eastAsia"/>
        </w:rPr>
        <w:t>Hernesniemi</w:t>
      </w:r>
      <w:proofErr w:type="spellEnd"/>
      <w:r w:rsidR="005D4ED9">
        <w:rPr>
          <w:rFonts w:hint="eastAsia"/>
        </w:rPr>
        <w:t xml:space="preserve"> </w:t>
      </w:r>
      <w:r w:rsidR="005D4ED9">
        <w:rPr>
          <w:rFonts w:hint="eastAsia"/>
        </w:rPr>
        <w:t>教授、ヘルシンキ大学中央病院の脳神経外科を選定し、当該施設における手術体験をもとに本学</w:t>
      </w:r>
      <w:r w:rsidR="00A95917">
        <w:rPr>
          <w:rFonts w:hint="eastAsia"/>
        </w:rPr>
        <w:t>脳神経外科への応用可能性を検討した。</w:t>
      </w:r>
    </w:p>
    <w:p w:rsidR="00DB6BFD" w:rsidRPr="00DB6BFD" w:rsidRDefault="00DB6BFD" w:rsidP="00DB6BFD">
      <w:pPr>
        <w:spacing w:before="240" w:after="240"/>
        <w:jc w:val="left"/>
        <w:rPr>
          <w:rFonts w:hint="eastAsia"/>
          <w:b/>
          <w:sz w:val="18"/>
        </w:rPr>
      </w:pPr>
      <w:r w:rsidRPr="00DB6BFD">
        <w:rPr>
          <w:rFonts w:hint="eastAsia"/>
          <w:b/>
          <w:sz w:val="18"/>
        </w:rPr>
        <w:t>図１　筑波大学　脳神経外科　手術件数推移</w:t>
      </w:r>
    </w:p>
    <w:p w:rsidR="00AD6AF8" w:rsidRDefault="00DB6BFD" w:rsidP="00334A6A">
      <w:pPr>
        <w:spacing w:before="240" w:after="240"/>
        <w:jc w:val="left"/>
        <w:rPr>
          <w:rFonts w:hint="eastAsia"/>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53975</wp:posOffset>
            </wp:positionV>
            <wp:extent cx="2476500" cy="2047875"/>
            <wp:effectExtent l="0" t="0" r="19050" b="9525"/>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page">
              <wp14:pctWidth>0</wp14:pctWidth>
            </wp14:sizeRelH>
            <wp14:sizeRelV relativeFrom="page">
              <wp14:pctHeight>0</wp14:pctHeight>
            </wp14:sizeRelV>
          </wp:anchor>
        </w:drawing>
      </w:r>
      <w:r w:rsidR="00AD6AF8">
        <w:rPr>
          <w:rFonts w:hint="eastAsia"/>
        </w:rPr>
        <w:t>医療体制：公立病院としての性格をもつ。海外からの紹介患者も多い。外来クリニックを有し、術後経過観察も各地の病院と連携して行っている。</w:t>
      </w:r>
    </w:p>
    <w:p w:rsidR="00771A37" w:rsidRDefault="00A95917" w:rsidP="00334A6A">
      <w:pPr>
        <w:spacing w:before="240" w:after="240"/>
        <w:jc w:val="left"/>
        <w:rPr>
          <w:rFonts w:hint="eastAsia"/>
        </w:rPr>
      </w:pPr>
      <w:r>
        <w:rPr>
          <w:rFonts w:hint="eastAsia"/>
        </w:rPr>
        <w:t>手術体制：脳神経外科専属麻酔科医師、手術部看護師、手術部テクニシャン、スタッフ数名、レジデント数名。</w:t>
      </w:r>
      <w:r w:rsidR="00771A37">
        <w:rPr>
          <w:rFonts w:hint="eastAsia"/>
        </w:rPr>
        <w:t>フェロー常時数名、ビジター常時数名。年間手術数およそ</w:t>
      </w:r>
      <w:r w:rsidR="00771A37">
        <w:rPr>
          <w:rFonts w:hint="eastAsia"/>
        </w:rPr>
        <w:t>3200</w:t>
      </w:r>
      <w:r w:rsidR="00771A37">
        <w:rPr>
          <w:rFonts w:hint="eastAsia"/>
        </w:rPr>
        <w:t>件、手術室は、</w:t>
      </w:r>
      <w:r w:rsidR="00771A37">
        <w:rPr>
          <w:rFonts w:hint="eastAsia"/>
        </w:rPr>
        <w:t>4</w:t>
      </w:r>
      <w:r w:rsidR="00771A37">
        <w:rPr>
          <w:rFonts w:hint="eastAsia"/>
        </w:rPr>
        <w:t>室並列手術可能な設備。</w:t>
      </w:r>
    </w:p>
    <w:p w:rsidR="000463C0" w:rsidRDefault="000463C0" w:rsidP="00334A6A">
      <w:pPr>
        <w:spacing w:before="240" w:after="240"/>
        <w:jc w:val="left"/>
        <w:rPr>
          <w:rFonts w:hint="eastAsia"/>
        </w:rPr>
      </w:pPr>
      <w:r>
        <w:rPr>
          <w:rFonts w:hint="eastAsia"/>
        </w:rPr>
        <w:t>手術教育体制：フェローは主に教授の手術の外回り、映像記録、閉創を担当。レジデントは他のスタッフの手術の助手</w:t>
      </w:r>
      <w:bookmarkStart w:id="0" w:name="_GoBack"/>
      <w:bookmarkEnd w:id="0"/>
      <w:r>
        <w:rPr>
          <w:rFonts w:hint="eastAsia"/>
        </w:rPr>
        <w:t>、主に閉創を担当。脳室腹腔シャント、脳室ドレナージなど</w:t>
      </w:r>
      <w:r>
        <w:rPr>
          <w:rFonts w:hint="eastAsia"/>
        </w:rPr>
        <w:lastRenderedPageBreak/>
        <w:t>簡便な手技の手術を担当。医学生は講義手術室での講義、見学のみ。</w:t>
      </w:r>
    </w:p>
    <w:p w:rsidR="000463C0" w:rsidRDefault="000463C0" w:rsidP="00334A6A">
      <w:pPr>
        <w:spacing w:before="240" w:after="240"/>
        <w:jc w:val="left"/>
        <w:rPr>
          <w:rFonts w:hint="eastAsia"/>
        </w:rPr>
      </w:pPr>
      <w:r>
        <w:rPr>
          <w:rFonts w:hint="eastAsia"/>
        </w:rPr>
        <w:t>臨床研究体制：スタッフ</w:t>
      </w:r>
      <w:r w:rsidR="00AD6AF8">
        <w:rPr>
          <w:rFonts w:hint="eastAsia"/>
        </w:rPr>
        <w:t>および</w:t>
      </w:r>
      <w:r w:rsidR="00AD6AF8">
        <w:rPr>
          <w:rFonts w:hint="eastAsia"/>
        </w:rPr>
        <w:t>フェロー</w:t>
      </w:r>
      <w:r>
        <w:rPr>
          <w:rFonts w:hint="eastAsia"/>
        </w:rPr>
        <w:t>が分担して臨床のテーマ</w:t>
      </w:r>
      <w:r w:rsidR="00AD6AF8">
        <w:rPr>
          <w:rFonts w:hint="eastAsia"/>
        </w:rPr>
        <w:t>をそれぞれもち</w:t>
      </w:r>
      <w:r w:rsidR="00AD6AF8">
        <w:rPr>
          <w:rFonts w:hint="eastAsia"/>
        </w:rPr>
        <w:t>脳動脈瘤データベースなどの</w:t>
      </w:r>
      <w:r>
        <w:rPr>
          <w:rFonts w:hint="eastAsia"/>
        </w:rPr>
        <w:t>解析を行っている。博士取得には数年を要する。</w:t>
      </w:r>
    </w:p>
    <w:p w:rsidR="000463C0" w:rsidRDefault="00771A37" w:rsidP="00334A6A">
      <w:pPr>
        <w:spacing w:before="240" w:after="240"/>
        <w:jc w:val="left"/>
        <w:rPr>
          <w:rFonts w:hint="eastAsia"/>
        </w:rPr>
      </w:pPr>
      <w:r>
        <w:rPr>
          <w:rFonts w:hint="eastAsia"/>
        </w:rPr>
        <w:t>2</w:t>
      </w:r>
      <w:r>
        <w:rPr>
          <w:rFonts w:hint="eastAsia"/>
        </w:rPr>
        <w:t>か月間の立会手術数は</w:t>
      </w:r>
      <w:r>
        <w:rPr>
          <w:rFonts w:hint="eastAsia"/>
        </w:rPr>
        <w:t>73</w:t>
      </w:r>
      <w:r>
        <w:rPr>
          <w:rFonts w:hint="eastAsia"/>
        </w:rPr>
        <w:t>件</w:t>
      </w:r>
      <w:r>
        <w:rPr>
          <w:rFonts w:hint="eastAsia"/>
        </w:rPr>
        <w:t>(</w:t>
      </w:r>
      <w:r>
        <w:rPr>
          <w:rFonts w:hint="eastAsia"/>
        </w:rPr>
        <w:t>夜間緊急手術含む）で内訳は、脳血管障害</w:t>
      </w:r>
      <w:r>
        <w:rPr>
          <w:rFonts w:hint="eastAsia"/>
        </w:rPr>
        <w:t xml:space="preserve">38 </w:t>
      </w:r>
      <w:r>
        <w:rPr>
          <w:rFonts w:hint="eastAsia"/>
        </w:rPr>
        <w:t>脳脊髄腫瘍</w:t>
      </w:r>
      <w:r>
        <w:rPr>
          <w:rFonts w:hint="eastAsia"/>
        </w:rPr>
        <w:t xml:space="preserve">30 </w:t>
      </w:r>
      <w:r>
        <w:rPr>
          <w:rFonts w:hint="eastAsia"/>
        </w:rPr>
        <w:t>外傷１脊髄変性疾患４であった。</w:t>
      </w:r>
    </w:p>
    <w:p w:rsidR="00AD6AF8" w:rsidRDefault="0009343E" w:rsidP="00334A6A">
      <w:pPr>
        <w:spacing w:before="240" w:after="240"/>
        <w:jc w:val="left"/>
        <w:rPr>
          <w:rFonts w:hint="eastAsia"/>
        </w:rPr>
      </w:pPr>
      <w:r>
        <w:rPr>
          <w:rFonts w:hint="eastAsia"/>
        </w:rPr>
        <w:t>多数の経験に基づく術中の工夫には取り入れるべき点が多くあり、</w:t>
      </w:r>
      <w:r>
        <w:rPr>
          <w:rFonts w:hint="eastAsia"/>
        </w:rPr>
        <w:t>Knowledge</w:t>
      </w:r>
      <w:r>
        <w:rPr>
          <w:rFonts w:hint="eastAsia"/>
        </w:rPr>
        <w:t>ならびに</w:t>
      </w:r>
      <w:r>
        <w:rPr>
          <w:rFonts w:hint="eastAsia"/>
        </w:rPr>
        <w:t>Tricks</w:t>
      </w:r>
      <w:r>
        <w:rPr>
          <w:rFonts w:hint="eastAsia"/>
        </w:rPr>
        <w:t>を教えられた。これらを意識しつつ手術</w:t>
      </w:r>
      <w:r>
        <w:rPr>
          <w:rFonts w:hint="eastAsia"/>
        </w:rPr>
        <w:t>Skill</w:t>
      </w:r>
      <w:r>
        <w:rPr>
          <w:rFonts w:hint="eastAsia"/>
        </w:rPr>
        <w:t>の向上を目指すこと、共通の知識として伝搬することで結果としてグループ全体が</w:t>
      </w:r>
      <w:r>
        <w:rPr>
          <w:rFonts w:hint="eastAsia"/>
        </w:rPr>
        <w:t>Skillful</w:t>
      </w:r>
      <w:r>
        <w:rPr>
          <w:rFonts w:hint="eastAsia"/>
        </w:rPr>
        <w:t>な手術手技口状を目指してゆけるものと思われる。また、手術体制についても再考すべき部分に気づくことができた。</w:t>
      </w:r>
    </w:p>
    <w:p w:rsidR="0009343E" w:rsidRPr="00334A6A" w:rsidRDefault="0009343E" w:rsidP="0009343E">
      <w:pPr>
        <w:spacing w:after="240"/>
        <w:jc w:val="left"/>
        <w:rPr>
          <w:rFonts w:hint="eastAsia"/>
          <w:b/>
          <w:sz w:val="24"/>
        </w:rPr>
      </w:pPr>
      <w:r>
        <w:rPr>
          <w:rFonts w:hint="eastAsia"/>
        </w:rPr>
        <w:t>2)</w:t>
      </w:r>
      <w:r w:rsidRPr="0009343E">
        <w:rPr>
          <w:rFonts w:hint="eastAsia"/>
          <w:b/>
          <w:sz w:val="24"/>
        </w:rPr>
        <w:t xml:space="preserve"> </w:t>
      </w:r>
      <w:r w:rsidRPr="00334A6A">
        <w:rPr>
          <w:rFonts w:hint="eastAsia"/>
          <w:b/>
          <w:sz w:val="24"/>
        </w:rPr>
        <w:t>中性子捕捉療法国際ランダム化試験に向けた予備調査</w:t>
      </w:r>
    </w:p>
    <w:p w:rsidR="0009343E" w:rsidRDefault="0009343E" w:rsidP="00334A6A">
      <w:pPr>
        <w:spacing w:before="240" w:after="240"/>
        <w:jc w:val="left"/>
        <w:rPr>
          <w:rFonts w:hint="eastAsia"/>
        </w:rPr>
      </w:pPr>
      <w:r>
        <w:rPr>
          <w:rFonts w:hint="eastAsia"/>
        </w:rPr>
        <w:t>筑波大学脳神経外科で臨床研究を行っている悪性脳腫瘍の中性子捕捉療法について、国際ランダム化試験を想定した研究協力のための予備調査を行った。訪問先はヘルシンキ大学腫瘍科で、同様に実験原子炉を用いた中性子捕捉療法を行っている。現在は頭頸部悪性腫瘍について精力的に治療を行っているチームである。</w:t>
      </w:r>
    </w:p>
    <w:p w:rsidR="0009343E" w:rsidRDefault="0009343E" w:rsidP="00334A6A">
      <w:pPr>
        <w:spacing w:before="240" w:after="240"/>
        <w:jc w:val="left"/>
        <w:rPr>
          <w:rFonts w:hint="eastAsia"/>
        </w:rPr>
      </w:pPr>
      <w:r>
        <w:rPr>
          <w:rFonts w:hint="eastAsia"/>
        </w:rPr>
        <w:t>日本原子力研究開発機構および</w:t>
      </w:r>
      <w:r>
        <w:rPr>
          <w:rFonts w:hint="eastAsia"/>
        </w:rPr>
        <w:t>VTT Technical Research Center if Finland</w:t>
      </w:r>
      <w:r>
        <w:rPr>
          <w:rFonts w:hint="eastAsia"/>
        </w:rPr>
        <w:t>で、施設間の線量交換測定を予定した。必要機材の準備および腫瘍細胞の放射線照射、中性子捕捉療法における</w:t>
      </w:r>
      <w:r>
        <w:rPr>
          <w:rFonts w:hint="eastAsia"/>
        </w:rPr>
        <w:t>Relative Biological Effectiveness</w:t>
      </w:r>
      <w:r>
        <w:rPr>
          <w:rFonts w:hint="eastAsia"/>
        </w:rPr>
        <w:t>の計測を予定していたが、</w:t>
      </w:r>
      <w:r>
        <w:rPr>
          <w:rFonts w:hint="eastAsia"/>
        </w:rPr>
        <w:t>VTT</w:t>
      </w:r>
      <w:r>
        <w:rPr>
          <w:rFonts w:hint="eastAsia"/>
        </w:rPr>
        <w:t>の実験照射における条件が折り合わず、実現には至らなかった。</w:t>
      </w:r>
    </w:p>
    <w:p w:rsidR="0009343E" w:rsidRDefault="00502B00" w:rsidP="00334A6A">
      <w:pPr>
        <w:spacing w:before="240" w:after="240"/>
        <w:jc w:val="left"/>
        <w:rPr>
          <w:rFonts w:hint="eastAsia"/>
        </w:rPr>
      </w:pPr>
      <w:r>
        <w:rPr>
          <w:rFonts w:hint="eastAsia"/>
        </w:rPr>
        <w:t>悪性神経膠腫、</w:t>
      </w:r>
      <w:r>
        <w:rPr>
          <w:rFonts w:hint="eastAsia"/>
        </w:rPr>
        <w:t>WHO grade VI</w:t>
      </w:r>
      <w:r>
        <w:rPr>
          <w:rFonts w:hint="eastAsia"/>
        </w:rPr>
        <w:t>に対する中性子捕捉療法の臨床研究は、それぞれの施設で</w:t>
      </w:r>
      <w:r>
        <w:rPr>
          <w:rFonts w:hint="eastAsia"/>
        </w:rPr>
        <w:t>small case series</w:t>
      </w:r>
      <w:r>
        <w:rPr>
          <w:rFonts w:hint="eastAsia"/>
        </w:rPr>
        <w:t>における結果を公表しているが、症例の頻度が少ないことから多数例のエビデンスレベルの高いランダム化試験は行えていない。また、原子炉中性子源は、世界でも稼働数が限られており、その利用には制限がある。多施設共同試験を立ち上げて有用性を証明することがこの治療の有用性を証明するために必要である。現在臨床研究が行われている施設は少なく</w:t>
      </w:r>
      <w:r w:rsidR="00BD7303">
        <w:rPr>
          <w:rFonts w:hint="eastAsia"/>
        </w:rPr>
        <w:t>、ヘルシンキ大学はすでに多くの治療を手掛けており、臨床経験も豊富である。</w:t>
      </w:r>
    </w:p>
    <w:p w:rsidR="00BD7303" w:rsidRDefault="00BD7303" w:rsidP="00334A6A">
      <w:pPr>
        <w:spacing w:before="240" w:after="240"/>
        <w:jc w:val="left"/>
        <w:rPr>
          <w:rFonts w:hint="eastAsia"/>
        </w:rPr>
      </w:pPr>
      <w:r>
        <w:rPr>
          <w:rFonts w:hint="eastAsia"/>
        </w:rPr>
        <w:t>5</w:t>
      </w:r>
      <w:r>
        <w:rPr>
          <w:rFonts w:hint="eastAsia"/>
        </w:rPr>
        <w:t>例の頭頸部悪性腫瘍のホウ素中性子捕捉療法の治療計画、患者セッティング、照射に立ち会うことができた。現在の本邦の治療との比較を行うことができ、またフィンランドないし欧州の医師主導治験における規制についても一部を議論できた。今後ヘルシンキ大学および新規に治療を開始する施設での国際多施設研究に向けたプロトコール制定を予定している。</w:t>
      </w:r>
    </w:p>
    <w:sectPr w:rsidR="00BD73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6A"/>
    <w:rsid w:val="000463C0"/>
    <w:rsid w:val="0009343E"/>
    <w:rsid w:val="00334A6A"/>
    <w:rsid w:val="003476D3"/>
    <w:rsid w:val="00502B00"/>
    <w:rsid w:val="005D4ED9"/>
    <w:rsid w:val="00771A37"/>
    <w:rsid w:val="009410BD"/>
    <w:rsid w:val="00983B1A"/>
    <w:rsid w:val="00A95917"/>
    <w:rsid w:val="00AD6AF8"/>
    <w:rsid w:val="00BD7303"/>
    <w:rsid w:val="00DB6BFD"/>
    <w:rsid w:val="00ED6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B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BF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6BF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6B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Neulib\neulib1\201)&#33256;&#24202;&#32113;&#35336;\2011&#25163;&#34899;&#32113;&#35336;&#12510;&#12473;&#12479;&#1254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'2010手術件数内訳'!$J$16</c:f>
              <c:strCache>
                <c:ptCount val="1"/>
                <c:pt idx="0">
                  <c:v>手術件数</c:v>
                </c:pt>
              </c:strCache>
            </c:strRef>
          </c:tx>
          <c:cat>
            <c:numRef>
              <c:f>'2010手術件数内訳'!$I$17:$I$28</c:f>
              <c:numCache>
                <c:formatCode>General</c:formatCode>
                <c:ptCount val="12"/>
                <c:pt idx="0">
                  <c:v>1999</c:v>
                </c:pt>
                <c:pt idx="1">
                  <c:v>2000</c:v>
                </c:pt>
                <c:pt idx="2">
                  <c:v>2001</c:v>
                </c:pt>
                <c:pt idx="3">
                  <c:v>2002</c:v>
                </c:pt>
                <c:pt idx="4">
                  <c:v>2003</c:v>
                </c:pt>
                <c:pt idx="5">
                  <c:v>2004</c:v>
                </c:pt>
                <c:pt idx="6">
                  <c:v>2005</c:v>
                </c:pt>
                <c:pt idx="7">
                  <c:v>2006</c:v>
                </c:pt>
                <c:pt idx="8">
                  <c:v>2007</c:v>
                </c:pt>
                <c:pt idx="9">
                  <c:v>2008</c:v>
                </c:pt>
                <c:pt idx="10">
                  <c:v>2009</c:v>
                </c:pt>
                <c:pt idx="11">
                  <c:v>2010</c:v>
                </c:pt>
              </c:numCache>
            </c:numRef>
          </c:cat>
          <c:val>
            <c:numRef>
              <c:f>'2010手術件数内訳'!$J$17:$J$28</c:f>
              <c:numCache>
                <c:formatCode>General</c:formatCode>
                <c:ptCount val="12"/>
                <c:pt idx="0">
                  <c:v>165</c:v>
                </c:pt>
                <c:pt idx="1">
                  <c:v>190</c:v>
                </c:pt>
                <c:pt idx="2">
                  <c:v>161</c:v>
                </c:pt>
                <c:pt idx="3">
                  <c:v>203</c:v>
                </c:pt>
                <c:pt idx="4">
                  <c:v>216</c:v>
                </c:pt>
                <c:pt idx="5">
                  <c:v>271</c:v>
                </c:pt>
                <c:pt idx="6">
                  <c:v>267</c:v>
                </c:pt>
                <c:pt idx="7">
                  <c:v>295</c:v>
                </c:pt>
                <c:pt idx="8">
                  <c:v>309</c:v>
                </c:pt>
                <c:pt idx="9">
                  <c:v>411</c:v>
                </c:pt>
                <c:pt idx="10">
                  <c:v>442</c:v>
                </c:pt>
                <c:pt idx="11">
                  <c:v>448</c:v>
                </c:pt>
              </c:numCache>
            </c:numRef>
          </c:val>
          <c:smooth val="0"/>
        </c:ser>
        <c:dLbls>
          <c:showLegendKey val="0"/>
          <c:showVal val="0"/>
          <c:showCatName val="0"/>
          <c:showSerName val="0"/>
          <c:showPercent val="0"/>
          <c:showBubbleSize val="0"/>
        </c:dLbls>
        <c:marker val="1"/>
        <c:smooth val="0"/>
        <c:axId val="30740480"/>
        <c:axId val="30742016"/>
      </c:lineChart>
      <c:catAx>
        <c:axId val="30740480"/>
        <c:scaling>
          <c:orientation val="minMax"/>
        </c:scaling>
        <c:delete val="0"/>
        <c:axPos val="b"/>
        <c:numFmt formatCode="General" sourceLinked="1"/>
        <c:majorTickMark val="out"/>
        <c:minorTickMark val="none"/>
        <c:tickLblPos val="nextTo"/>
        <c:crossAx val="30742016"/>
        <c:crosses val="autoZero"/>
        <c:auto val="1"/>
        <c:lblAlgn val="ctr"/>
        <c:lblOffset val="100"/>
        <c:noMultiLvlLbl val="0"/>
      </c:catAx>
      <c:valAx>
        <c:axId val="30742016"/>
        <c:scaling>
          <c:orientation val="minMax"/>
          <c:max val="500"/>
        </c:scaling>
        <c:delete val="0"/>
        <c:axPos val="l"/>
        <c:majorGridlines/>
        <c:numFmt formatCode="General" sourceLinked="1"/>
        <c:majorTickMark val="out"/>
        <c:minorTickMark val="none"/>
        <c:tickLblPos val="nextTo"/>
        <c:crossAx val="30740480"/>
        <c:crosses val="autoZero"/>
        <c:crossBetween val="between"/>
        <c:majorUnit val="250"/>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2</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 Nakai</dc:creator>
  <cp:lastModifiedBy>Kei Nakai</cp:lastModifiedBy>
  <cp:revision>3</cp:revision>
  <dcterms:created xsi:type="dcterms:W3CDTF">2011-02-11T12:52:00Z</dcterms:created>
  <dcterms:modified xsi:type="dcterms:W3CDTF">2011-02-11T15:54:00Z</dcterms:modified>
</cp:coreProperties>
</file>